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0" w:type="dxa"/>
        <w:tblInd w:w="704" w:type="dxa"/>
        <w:tblBorders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19"/>
        <w:gridCol w:w="1535"/>
        <w:gridCol w:w="1693"/>
        <w:gridCol w:w="1692"/>
        <w:gridCol w:w="2166"/>
        <w:gridCol w:w="1985"/>
        <w:gridCol w:w="1984"/>
        <w:gridCol w:w="2126"/>
      </w:tblGrid>
      <w:tr w:rsidR="00045FC0" w14:paraId="4CA95DC6" w14:textId="77777777" w:rsidTr="00C06FC4">
        <w:tc>
          <w:tcPr>
            <w:tcW w:w="1419" w:type="dxa"/>
          </w:tcPr>
          <w:p w14:paraId="0A22D874" w14:textId="6B8522E5" w:rsidR="00045FC0" w:rsidRPr="00E57DB4" w:rsidRDefault="00E57DB4" w:rsidP="00045FC0">
            <w:pPr>
              <w:rPr>
                <w:rFonts w:asciiTheme="majorHAnsi" w:hAnsiTheme="majorHAnsi" w:cstheme="majorHAnsi"/>
                <w:b/>
                <w:bCs/>
              </w:rPr>
            </w:pPr>
            <w:r w:rsidRPr="00E57DB4">
              <w:rPr>
                <w:rFonts w:asciiTheme="majorHAnsi" w:hAnsiTheme="majorHAnsi" w:cstheme="majorHAnsi"/>
                <w:b/>
                <w:bCs/>
              </w:rPr>
              <w:t>STRAND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75D69255" w14:textId="246AC0F6" w:rsidR="00045FC0" w:rsidRPr="00632956" w:rsidRDefault="00045FC0" w:rsidP="00045FC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3295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EYFS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281DE953" w14:textId="7BB3ABC5" w:rsidR="00045FC0" w:rsidRPr="00632956" w:rsidRDefault="00045FC0" w:rsidP="00045FC0">
            <w:pPr>
              <w:rPr>
                <w:b/>
                <w:bCs/>
                <w:color w:val="000000" w:themeColor="text1"/>
              </w:rPr>
            </w:pPr>
            <w:r w:rsidRPr="00632956">
              <w:rPr>
                <w:rFonts w:ascii="Calibri" w:hAnsi="Calibri" w:cs="Calibri"/>
                <w:b/>
                <w:bCs/>
                <w:color w:val="000000" w:themeColor="text1"/>
              </w:rPr>
              <w:t xml:space="preserve"> Year 1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1F49A28B" w14:textId="689C6E03" w:rsidR="00045FC0" w:rsidRPr="00632956" w:rsidRDefault="00045FC0" w:rsidP="00045FC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3295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Year 2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201AB5B1" w14:textId="486BFEFA" w:rsidR="00045FC0" w:rsidRPr="00632956" w:rsidRDefault="00045FC0" w:rsidP="00045FC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3295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Year 3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7787D42" w14:textId="769483C3" w:rsidR="00045FC0" w:rsidRPr="00632956" w:rsidRDefault="00045FC0" w:rsidP="00045FC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3295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Year 4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3B8CFEC" w14:textId="79A90E26" w:rsidR="00045FC0" w:rsidRPr="00632956" w:rsidRDefault="00632956" w:rsidP="00045FC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3295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Year 5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240D731E" w14:textId="4DE670FA" w:rsidR="00045FC0" w:rsidRPr="00632956" w:rsidRDefault="00632956" w:rsidP="00045FC0">
            <w:pPr>
              <w:rPr>
                <w:rFonts w:asciiTheme="majorHAnsi" w:hAnsiTheme="majorHAnsi" w:cstheme="majorHAnsi"/>
                <w:b/>
                <w:bCs/>
              </w:rPr>
            </w:pPr>
            <w:r w:rsidRPr="00632956">
              <w:rPr>
                <w:rFonts w:asciiTheme="majorHAnsi" w:hAnsiTheme="majorHAnsi" w:cstheme="majorHAnsi"/>
                <w:b/>
                <w:bCs/>
              </w:rPr>
              <w:t>Year 6</w:t>
            </w:r>
          </w:p>
        </w:tc>
      </w:tr>
      <w:tr w:rsidR="00940CD2" w14:paraId="3C9BB8B1" w14:textId="77777777" w:rsidTr="00C06FC4">
        <w:tc>
          <w:tcPr>
            <w:tcW w:w="1419" w:type="dxa"/>
            <w:vMerge w:val="restart"/>
          </w:tcPr>
          <w:p w14:paraId="502C8BF4" w14:textId="43C072A2" w:rsidR="00940CD2" w:rsidRDefault="00940CD2" w:rsidP="00632956"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1535" w:type="dxa"/>
            <w:vMerge w:val="restart"/>
            <w:shd w:val="clear" w:color="auto" w:fill="D9E2F3" w:themeFill="accent1" w:themeFillTint="33"/>
          </w:tcPr>
          <w:p w14:paraId="5802026E" w14:textId="087BDC67" w:rsidR="00940CD2" w:rsidRPr="00E57DB4" w:rsidRDefault="00940CD2" w:rsidP="00E57DB4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They write simple sentences which can be read by themselves and others.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1E8B8587" w14:textId="36D1939C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Sequences sentences to form short narratives.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F15F9A0" w14:textId="4E55168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Plans or says out loud what they are going to write about.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22619B7" w14:textId="158B5A88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Makes some attempt to define paragraphs by organising ideas with related points placed next to each other – 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one sentence paragraphs or ideas loosely organised.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3ABB6AEE" w14:textId="1093920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Organises paragraphs around a theme: paragraphs/ sections help to organise content.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60241A4A" w14:textId="6761114A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Identifies the audience for and purpose of the writing. Selects the appropriate form and uses other similar writing as a model for their own writing.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64116B09" w14:textId="53ED8E2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Identifies the audience for and purpose of the writing, selecting the appropriate form and using other similar writing as models for their own </w:t>
            </w:r>
          </w:p>
        </w:tc>
      </w:tr>
      <w:tr w:rsidR="00940CD2" w14:paraId="7F3A45FE" w14:textId="77777777" w:rsidTr="00C06FC4">
        <w:tc>
          <w:tcPr>
            <w:tcW w:w="1419" w:type="dxa"/>
            <w:vMerge/>
          </w:tcPr>
          <w:p w14:paraId="3D0938E4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25D84D75" w14:textId="099A88B9" w:rsidR="00940CD2" w:rsidRPr="007442EF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12B17146" w14:textId="2118A902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Re-reads what they have written to check that it makes sense.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76088843" w14:textId="314E5F3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Develops positive attitudes towards, and stamina for, writing, by writing for different purposes.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2B15839C" w14:textId="1E1CCB6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In non-narrative material uses simple organisational devices – 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headings and </w:t>
            </w: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sub headings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3EF7F24F" w14:textId="4CF1DA4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In narratives creates settings, </w:t>
            </w: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characters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and plot, with some ideas and material developed in detail (e.g. descriptions elaborated by adverbial and expanded noun phrases).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7620580B" w14:textId="0C408764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In narratives, describes settings, characters and atmosphere and integrates dialogue to convey character and advance the action.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51DE9655" w14:textId="5B72E95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In narratives, uses imaginative description of settings, convincing </w:t>
            </w: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characterisation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and a range of stylistic devices to develop atmosphere. </w:t>
            </w:r>
          </w:p>
        </w:tc>
      </w:tr>
      <w:tr w:rsidR="00940CD2" w14:paraId="2714EA79" w14:textId="77777777" w:rsidTr="00C06FC4">
        <w:tc>
          <w:tcPr>
            <w:tcW w:w="1419" w:type="dxa"/>
            <w:vMerge/>
          </w:tcPr>
          <w:p w14:paraId="799C1BC7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4E2A0E5" w14:textId="4B34287E" w:rsidR="00940CD2" w:rsidRPr="00632956" w:rsidRDefault="00940CD2" w:rsidP="007442EF">
            <w:pPr>
              <w:pStyle w:val="NormalWeb"/>
              <w:rPr>
                <w:sz w:val="13"/>
                <w:szCs w:val="13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620A4CFA" w14:textId="4A186354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Says out loud what they are going to write about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4F284F77" w14:textId="26A855F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Proof-reads to check for errors in spelling, </w:t>
            </w: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grammar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and punctuation.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672AEF3" w14:textId="51B3160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Proof reads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for spelling and punctuation errors.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2AA18585" w14:textId="769F8E0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Proof-reads for errors in spelling and punctuation.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354357EB" w14:textId="4E451263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Uses further organisational and presentational devices to structure text and to guide the reader (e.g. headings, bullet points, underlining).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7390AD68" w14:textId="626FC9B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Uses further organisational and presentational devices to structure text and to guide the reader (e.g. headings, bullet points, underlining). </w:t>
            </w:r>
          </w:p>
        </w:tc>
      </w:tr>
      <w:tr w:rsidR="00940CD2" w14:paraId="59BDB52D" w14:textId="77777777" w:rsidTr="00C06FC4">
        <w:tc>
          <w:tcPr>
            <w:tcW w:w="1419" w:type="dxa"/>
            <w:vMerge/>
          </w:tcPr>
          <w:p w14:paraId="6873D9E7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3F7B6ABB" w14:textId="12C321EE" w:rsidR="00940CD2" w:rsidRPr="007442EF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3CD23D51" w14:textId="24A770CC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Composes a sentence orally before writing it.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602D5B6C" w14:textId="22F7B8E8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Encapsulates what they want to say, sentence by sentence.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173C71D5" w14:textId="5E605FC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Discuss writing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similar to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that which they are planning to write and understands and learns from its structure, vocabulary and grammar.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456ED38F" w14:textId="7B94D460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Discusses writing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similar to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that which they are planning to write and understands and learns from its structure, vocabulary and grammar.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7CBA4C6A" w14:textId="7552AB30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Ensures the consistent and correct use of tense throughout a piece of writing.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12127F76" w14:textId="759B248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Ensures the consistent and correct use of tense throughout a piece of writing. </w:t>
            </w:r>
          </w:p>
        </w:tc>
      </w:tr>
      <w:tr w:rsidR="00940CD2" w14:paraId="3EAA7992" w14:textId="77777777" w:rsidTr="00C06FC4">
        <w:tc>
          <w:tcPr>
            <w:tcW w:w="1419" w:type="dxa"/>
            <w:vMerge/>
          </w:tcPr>
          <w:p w14:paraId="5DDC5FEE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6A590C78" w14:textId="68174B8B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2318F8C9" w14:textId="469F0F6F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Discusses what they have written with the teacher or other pupils.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9447C7F" w14:textId="147D68A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Encapsulates what they want to say, sentence by sentence.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A8A1642" w14:textId="32467A2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Discusses and records ideas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4F7232E0" w14:textId="1A46CE4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Discusses and records ideas.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75403DB8" w14:textId="3F34A9FA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Proof-reads for errors in spelling and punctuation.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3C8CABCA" w14:textId="5BD5838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Proof-reads effectively for spelling and punctuation errors. </w:t>
            </w:r>
          </w:p>
        </w:tc>
      </w:tr>
      <w:tr w:rsidR="00940CD2" w:rsidRPr="00632956" w14:paraId="07664763" w14:textId="77777777" w:rsidTr="00C06FC4">
        <w:trPr>
          <w:trHeight w:val="90"/>
        </w:trPr>
        <w:tc>
          <w:tcPr>
            <w:tcW w:w="1419" w:type="dxa"/>
            <w:vMerge/>
          </w:tcPr>
          <w:p w14:paraId="2D06A7F0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3656A1E" w14:textId="5D676DA3" w:rsidR="00940CD2" w:rsidRDefault="00940CD2" w:rsidP="00632956"/>
        </w:tc>
        <w:tc>
          <w:tcPr>
            <w:tcW w:w="1693" w:type="dxa"/>
            <w:vMerge w:val="restart"/>
            <w:shd w:val="clear" w:color="auto" w:fill="BDD6EE" w:themeFill="accent5" w:themeFillTint="66"/>
          </w:tcPr>
          <w:p w14:paraId="5A61BDBF" w14:textId="5F20008C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Reads aloud their writing clearly enough to be heard by their peers and the teacher.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B254581" w14:textId="6FEC937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Writes down ideas and/or key words, including new vocabulary.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37D233D2" w14:textId="54CA1558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Composes and rehearses sentences orally (including dialogue) progressively building a varied and rich vocabulary and an increasing range of sentence structure.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B619C6B" w14:textId="5FD938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Composes and rehearses sentences orally (including dialogue), progressively building a varied and rich vocabulary, and an increasing range of sentence structures.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14A4E920" w14:textId="3BCAAA2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Makes notes and develops initial ideas, drawing on reading and research where necessary.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15903D94" w14:textId="29245B5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Makes notes and develops initial ideas, drawing on reading and research where necessary </w:t>
            </w:r>
          </w:p>
        </w:tc>
      </w:tr>
      <w:tr w:rsidR="00940CD2" w:rsidRPr="00632956" w14:paraId="6C7941FB" w14:textId="77777777" w:rsidTr="00C06FC4">
        <w:tc>
          <w:tcPr>
            <w:tcW w:w="1419" w:type="dxa"/>
            <w:vMerge/>
          </w:tcPr>
          <w:p w14:paraId="291F1CCB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29A07243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0B4C3801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060D32AB" w14:textId="2C52491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Makes simple additions,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revisions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and corrections to their own writing by evaluating their writing with the teacher and other pupils.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1BB5BEF1" w14:textId="67A1BA9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In narrative creates settings,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characters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and plot, with some attempt to elaborate on basic information or events -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nouns expanded by simple adjectives etc.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76687B17" w14:textId="6FD9B83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Assesses the effectiveness of their own and others’ writing and suggests improvements.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35D755B" w14:textId="4975F9E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 xml:space="preserve">When developing characters and settings for a narrative, the pupil considers what has been learned from their experience of reading, listening </w:t>
            </w:r>
            <w:proofErr w:type="gramStart"/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to</w:t>
            </w:r>
            <w:proofErr w:type="gramEnd"/>
            <w:r w:rsidRPr="007171D0">
              <w:rPr>
                <w:rFonts w:asciiTheme="majorHAnsi" w:hAnsiTheme="majorHAnsi" w:cstheme="majorHAnsi"/>
                <w:sz w:val="13"/>
                <w:szCs w:val="13"/>
              </w:rPr>
              <w:t xml:space="preserve"> and watching the work of real authors.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736BF67A" w14:textId="72D1DFE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When developing characters and settings for a narrative, the pupil considers, and makes use of, what has been learned from their experience of reading, listening </w:t>
            </w:r>
            <w:proofErr w:type="gramStart"/>
            <w:r w:rsidRPr="00632956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 and watching the work of real authors. </w:t>
            </w:r>
          </w:p>
        </w:tc>
      </w:tr>
      <w:tr w:rsidR="00940CD2" w:rsidRPr="00632956" w14:paraId="28BBB578" w14:textId="77777777" w:rsidTr="00C06FC4">
        <w:tc>
          <w:tcPr>
            <w:tcW w:w="1419" w:type="dxa"/>
            <w:vMerge/>
          </w:tcPr>
          <w:p w14:paraId="3E0DC2E4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30FA6BA3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120018A5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28BE2FE9" w14:textId="34838AB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Re-reads to check that their writing makes sense and that verbs to indicate time are used correctly and </w:t>
            </w:r>
            <w:r w:rsidRPr="00632956">
              <w:rPr>
                <w:rFonts w:asciiTheme="majorHAnsi" w:hAnsiTheme="majorHAnsi" w:cstheme="majorHAnsi"/>
                <w:sz w:val="13"/>
                <w:szCs w:val="13"/>
              </w:rPr>
              <w:lastRenderedPageBreak/>
              <w:t xml:space="preserve">consistently, including verbs in the continuous form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704B8539" w14:textId="42811D95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lastRenderedPageBreak/>
              <w:t xml:space="preserve">Assesses the effectiveness of their own and others’ writing and suggests improvements.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402D04B7" w14:textId="19F29548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Proposes changes to grammar and vocabulary to improve consistency, including the </w:t>
            </w:r>
            <w:r w:rsidRPr="00632956">
              <w:rPr>
                <w:rFonts w:asciiTheme="majorHAnsi" w:hAnsiTheme="majorHAnsi" w:cstheme="majorHAnsi"/>
                <w:sz w:val="13"/>
                <w:szCs w:val="13"/>
              </w:rPr>
              <w:lastRenderedPageBreak/>
              <w:t xml:space="preserve">accurate use of pronouns in sentences.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2340B970" w14:textId="725452BA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lastRenderedPageBreak/>
              <w:t xml:space="preserve">Selects appropriate grammar and vocabulary, understanding how such choices can change and enhance meaning. A reasonably </w:t>
            </w:r>
            <w:r w:rsidRPr="007171D0">
              <w:rPr>
                <w:rFonts w:asciiTheme="majorHAnsi" w:hAnsiTheme="majorHAnsi" w:cstheme="majorHAnsi"/>
                <w:sz w:val="13"/>
                <w:szCs w:val="13"/>
              </w:rPr>
              <w:lastRenderedPageBreak/>
              <w:t>wide vocabulary is often chosen for effect.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0516D595" w14:textId="78871740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Selects appropriate grammar and vocabulary, understanding how such </w:t>
            </w:r>
            <w:r w:rsidRPr="0063295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choices can change and enhance meaning. Uses an ambitious vocabulary, generally appropriate to purpose and audience. </w:t>
            </w:r>
          </w:p>
        </w:tc>
      </w:tr>
      <w:tr w:rsidR="00940CD2" w:rsidRPr="00632956" w14:paraId="574AC46F" w14:textId="77777777" w:rsidTr="00C06FC4">
        <w:tc>
          <w:tcPr>
            <w:tcW w:w="1419" w:type="dxa"/>
            <w:vMerge/>
          </w:tcPr>
          <w:p w14:paraId="7BFC8067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20D6E25C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6EB6AF79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vMerge w:val="restart"/>
            <w:shd w:val="clear" w:color="auto" w:fill="BDD6EE" w:themeFill="accent5" w:themeFillTint="66"/>
          </w:tcPr>
          <w:p w14:paraId="71769CCE" w14:textId="356D9C1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Reads aloud what they have written with appropriate intonation to make the meaning clear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ADBD853" w14:textId="6E58C35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Proposes changes to grammar and vocabulary to improve consistency, including the accurate use of pronouns in sentences.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0D7098B7" w14:textId="11999FB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Proof-reads for errors in spelling and punctuation.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6E6A81BF" w14:textId="488644F2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Attempts to précis longer passages.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0700606B" w14:textId="7193E1F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Integrates dialogue to convey character and advance the action. </w:t>
            </w:r>
          </w:p>
        </w:tc>
      </w:tr>
      <w:tr w:rsidR="00940CD2" w14:paraId="5467DB59" w14:textId="77777777" w:rsidTr="00C06FC4">
        <w:tc>
          <w:tcPr>
            <w:tcW w:w="1419" w:type="dxa"/>
            <w:vMerge/>
          </w:tcPr>
          <w:p w14:paraId="359EA0DB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218DD0F2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58959028" w14:textId="77777777" w:rsidR="00940CD2" w:rsidRDefault="00940CD2" w:rsidP="00632956"/>
        </w:tc>
        <w:tc>
          <w:tcPr>
            <w:tcW w:w="1692" w:type="dxa"/>
            <w:vMerge/>
            <w:shd w:val="clear" w:color="auto" w:fill="BDD6EE" w:themeFill="accent5" w:themeFillTint="66"/>
          </w:tcPr>
          <w:p w14:paraId="7CC829DE" w14:textId="77777777" w:rsidR="00940CD2" w:rsidRPr="00D02D23" w:rsidRDefault="00940CD2" w:rsidP="006329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9CC2E5" w:themeFill="accent5" w:themeFillTint="99"/>
          </w:tcPr>
          <w:p w14:paraId="70CBA4C3" w14:textId="5E4A646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Reads aloud their own writing, to a group or the whole class using appropriate intonation and controls the tone of voice so that the meaning is made clear. </w:t>
            </w:r>
          </w:p>
        </w:tc>
        <w:tc>
          <w:tcPr>
            <w:tcW w:w="1985" w:type="dxa"/>
            <w:vMerge w:val="restart"/>
            <w:shd w:val="clear" w:color="auto" w:fill="9CC2E5" w:themeFill="accent5" w:themeFillTint="99"/>
          </w:tcPr>
          <w:p w14:paraId="04E9AD91" w14:textId="279F12F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Reads aloud their own writing, to a group or the whole class, using appropriate intonation and controls the tone and volume, so that the meaning is clear.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0BDF26C9" w14:textId="77777777" w:rsidR="00940CD2" w:rsidRPr="007171D0" w:rsidRDefault="00940CD2" w:rsidP="007171D0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 xml:space="preserve">Uses a wide range of devices to build cohesion within and across paragraphs. </w:t>
            </w:r>
          </w:p>
          <w:p w14:paraId="25FB1399" w14:textId="339F64C5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2E74B5" w:themeFill="accent5" w:themeFillShade="BF"/>
          </w:tcPr>
          <w:p w14:paraId="2C2BA86E" w14:textId="5150BA5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Can shape and précis longer passages to adapt material appropriately for selected form. </w:t>
            </w:r>
          </w:p>
        </w:tc>
      </w:tr>
      <w:tr w:rsidR="00940CD2" w14:paraId="6AFE6255" w14:textId="77777777" w:rsidTr="00C06FC4">
        <w:tc>
          <w:tcPr>
            <w:tcW w:w="1419" w:type="dxa"/>
            <w:vMerge/>
          </w:tcPr>
          <w:p w14:paraId="1E05E4BA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63246BB1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07444104" w14:textId="77777777" w:rsidR="00940CD2" w:rsidRDefault="00940CD2" w:rsidP="00632956"/>
        </w:tc>
        <w:tc>
          <w:tcPr>
            <w:tcW w:w="1692" w:type="dxa"/>
            <w:vMerge/>
            <w:shd w:val="clear" w:color="auto" w:fill="BDD6EE" w:themeFill="accent5" w:themeFillTint="66"/>
          </w:tcPr>
          <w:p w14:paraId="607EF684" w14:textId="77777777" w:rsidR="00940CD2" w:rsidRPr="00D02D23" w:rsidRDefault="00940CD2" w:rsidP="006329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00D03C63" w14:textId="5DA19DF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03E9EE10" w14:textId="79ED0D1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shd w:val="clear" w:color="auto" w:fill="2E74B5" w:themeFill="accent5" w:themeFillShade="BF"/>
          </w:tcPr>
          <w:p w14:paraId="01C40B69" w14:textId="7772EE12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Assesses the effectiveness of their own, and others’ writing.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58F66C5F" w14:textId="21096DF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Uses a wide range of devices to build cohesion within and across paragraphs. </w:t>
            </w:r>
          </w:p>
        </w:tc>
      </w:tr>
      <w:tr w:rsidR="00940CD2" w14:paraId="60D9C519" w14:textId="77777777" w:rsidTr="00C06FC4">
        <w:tc>
          <w:tcPr>
            <w:tcW w:w="1419" w:type="dxa"/>
            <w:vMerge/>
          </w:tcPr>
          <w:p w14:paraId="40C9EEF7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DE15BBD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69892B9D" w14:textId="77777777" w:rsidR="00940CD2" w:rsidRDefault="00940CD2" w:rsidP="00632956"/>
        </w:tc>
        <w:tc>
          <w:tcPr>
            <w:tcW w:w="1692" w:type="dxa"/>
            <w:vMerge/>
            <w:shd w:val="clear" w:color="auto" w:fill="BDD6EE" w:themeFill="accent5" w:themeFillTint="66"/>
          </w:tcPr>
          <w:p w14:paraId="4E5B0A97" w14:textId="77777777" w:rsidR="00940CD2" w:rsidRPr="00D02D23" w:rsidRDefault="00940CD2" w:rsidP="006329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2D510C76" w14:textId="6A0CC3D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064CFFD4" w14:textId="757EE92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shd w:val="clear" w:color="auto" w:fill="2E74B5" w:themeFill="accent5" w:themeFillShade="BF"/>
          </w:tcPr>
          <w:p w14:paraId="15B2138E" w14:textId="03B5A423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 xml:space="preserve">Proposes changes to vocabulary, </w:t>
            </w:r>
            <w:proofErr w:type="gramStart"/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grammar</w:t>
            </w:r>
            <w:proofErr w:type="gramEnd"/>
            <w:r w:rsidRPr="007171D0">
              <w:rPr>
                <w:rFonts w:asciiTheme="majorHAnsi" w:hAnsiTheme="majorHAnsi" w:cstheme="majorHAnsi"/>
                <w:sz w:val="13"/>
                <w:szCs w:val="13"/>
              </w:rPr>
              <w:t xml:space="preserve"> and punctuation to enhance effects and clarify meaning.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6BA4FA1C" w14:textId="01CBF506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Within paragraphs, cohesive devices contribute to emphasis and effect, (e.g. adverbials as sentence starters). </w:t>
            </w:r>
          </w:p>
        </w:tc>
      </w:tr>
      <w:tr w:rsidR="00940CD2" w14:paraId="6CB4A7D7" w14:textId="77777777" w:rsidTr="00C06FC4">
        <w:tc>
          <w:tcPr>
            <w:tcW w:w="1419" w:type="dxa"/>
            <w:vMerge/>
          </w:tcPr>
          <w:p w14:paraId="45924093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6C43088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7F867ECF" w14:textId="77777777" w:rsidR="00940CD2" w:rsidRDefault="00940CD2" w:rsidP="00632956"/>
        </w:tc>
        <w:tc>
          <w:tcPr>
            <w:tcW w:w="1692" w:type="dxa"/>
            <w:vMerge/>
            <w:shd w:val="clear" w:color="auto" w:fill="BDD6EE" w:themeFill="accent5" w:themeFillTint="66"/>
          </w:tcPr>
          <w:p w14:paraId="65BBCE3F" w14:textId="77777777" w:rsidR="00940CD2" w:rsidRPr="00D02D23" w:rsidRDefault="00940CD2" w:rsidP="006329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5758FA31" w14:textId="06C31D4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1D1F815B" w14:textId="20C2C83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 w:val="restart"/>
            <w:shd w:val="clear" w:color="auto" w:fill="2E74B5" w:themeFill="accent5" w:themeFillShade="BF"/>
          </w:tcPr>
          <w:p w14:paraId="70E43B3F" w14:textId="005F7C4A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Ensures correct subject and verb agreement when using singular and plural, distinguishing between the language of speech and writing, and choosing the appropriate register.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7EC1E375" w14:textId="0883905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Assesses the effectiveness of their own and others’ writing. </w:t>
            </w:r>
          </w:p>
        </w:tc>
      </w:tr>
      <w:tr w:rsidR="00940CD2" w14:paraId="7BC28EBE" w14:textId="77777777" w:rsidTr="00C06FC4">
        <w:tc>
          <w:tcPr>
            <w:tcW w:w="1419" w:type="dxa"/>
            <w:vMerge/>
          </w:tcPr>
          <w:p w14:paraId="13C2C1BD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5EB35FD0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46D5550A" w14:textId="77777777" w:rsidR="00940CD2" w:rsidRDefault="00940CD2" w:rsidP="00632956"/>
        </w:tc>
        <w:tc>
          <w:tcPr>
            <w:tcW w:w="1692" w:type="dxa"/>
            <w:vMerge/>
            <w:shd w:val="clear" w:color="auto" w:fill="BDD6EE" w:themeFill="accent5" w:themeFillTint="66"/>
          </w:tcPr>
          <w:p w14:paraId="17F57B33" w14:textId="3B1BFDC4" w:rsidR="00940CD2" w:rsidRPr="00D02D23" w:rsidRDefault="00940CD2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3B214868" w14:textId="0646E96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3F3E549A" w14:textId="6B86EFF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226F8CE6" w14:textId="5CB24CEF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2E74B5" w:themeFill="accent5" w:themeFillShade="BF"/>
          </w:tcPr>
          <w:p w14:paraId="2C7D2155" w14:textId="3A44428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Proposes changes to vocabulary, </w:t>
            </w:r>
            <w:proofErr w:type="gramStart"/>
            <w:r w:rsidRPr="00632956">
              <w:rPr>
                <w:rFonts w:asciiTheme="majorHAnsi" w:hAnsiTheme="majorHAnsi" w:cstheme="majorHAnsi"/>
                <w:sz w:val="18"/>
                <w:szCs w:val="18"/>
              </w:rPr>
              <w:t>grammar</w:t>
            </w:r>
            <w:proofErr w:type="gramEnd"/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 and punctuation to enhance effects and clarify meaning. </w:t>
            </w:r>
          </w:p>
        </w:tc>
      </w:tr>
      <w:tr w:rsidR="00940CD2" w14:paraId="3CF484D5" w14:textId="77777777" w:rsidTr="00C06FC4">
        <w:tc>
          <w:tcPr>
            <w:tcW w:w="1419" w:type="dxa"/>
            <w:vMerge/>
          </w:tcPr>
          <w:p w14:paraId="5D64B37E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B46DE55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68CC62DB" w14:textId="77777777" w:rsidR="00940CD2" w:rsidRDefault="00940CD2" w:rsidP="00632956"/>
        </w:tc>
        <w:tc>
          <w:tcPr>
            <w:tcW w:w="1692" w:type="dxa"/>
            <w:vMerge/>
            <w:shd w:val="clear" w:color="auto" w:fill="BDD6EE" w:themeFill="accent5" w:themeFillTint="66"/>
          </w:tcPr>
          <w:p w14:paraId="03F94EB1" w14:textId="77777777" w:rsidR="00940CD2" w:rsidRPr="00D02D23" w:rsidRDefault="00940CD2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0E4C9BB2" w14:textId="777777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2BFDA267" w14:textId="777777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3C4C1FBC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2E74B5" w:themeFill="accent5" w:themeFillShade="BF"/>
          </w:tcPr>
          <w:p w14:paraId="4F6A52BA" w14:textId="07D2C882" w:rsidR="00940CD2" w:rsidRPr="00632956" w:rsidRDefault="00940CD2" w:rsidP="006329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>Ensures correct subject and verb agreement when using singular and plural, distinguishing between the language of speech and writing, and choosing the appropriate register</w:t>
            </w:r>
          </w:p>
        </w:tc>
      </w:tr>
      <w:tr w:rsidR="00940CD2" w14:paraId="3E1DC698" w14:textId="77777777" w:rsidTr="00C06FC4">
        <w:tc>
          <w:tcPr>
            <w:tcW w:w="1419" w:type="dxa"/>
            <w:vMerge w:val="restart"/>
          </w:tcPr>
          <w:p w14:paraId="732B5A57" w14:textId="77777777" w:rsidR="00940CD2" w:rsidRDefault="00940CD2" w:rsidP="0063295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Vocab spelling </w:t>
            </w:r>
          </w:p>
          <w:p w14:paraId="4D6C842E" w14:textId="339195C4" w:rsidR="00940CD2" w:rsidRDefault="00940CD2" w:rsidP="00632956"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and punctuation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5D89DFC" w14:textId="09489E64" w:rsidR="00940CD2" w:rsidRPr="007442EF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Children use their phonic knowledge to write words</w:t>
            </w:r>
            <w:r>
              <w:t xml:space="preserve"> </w:t>
            </w:r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in ways which match their spoken sounds.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18DD44DB" w14:textId="69C1D1EC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Shows some awareness of capital letters, full stops, question marks and exclamation marks to demarcate sentences.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49CDC35A" w14:textId="42B1203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Correct choice and consistent use of present tense and past tense throughout writing.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64BAFABE" w14:textId="68F941A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Limited use of inverted commas to punctuate direct speech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21E47A04" w14:textId="08F78DD8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Uses inverted commas and other punctuation to indicate direct speech (e.g. a comma after the reporting clause; end punctuation within inverted commas: The conductor shouted, “Sit down!”).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2231B274" w14:textId="4C9A207A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Uses commas to clarify meaning or avoid ambiguity.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6797C0D0" w14:textId="57AF341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Uses the colon to introduce a list and uses semi-colons within lists. </w:t>
            </w:r>
          </w:p>
        </w:tc>
      </w:tr>
      <w:tr w:rsidR="00940CD2" w14:paraId="1FE3204C" w14:textId="77777777" w:rsidTr="00C06FC4">
        <w:tc>
          <w:tcPr>
            <w:tcW w:w="1419" w:type="dxa"/>
            <w:vMerge/>
          </w:tcPr>
          <w:p w14:paraId="4DCD4269" w14:textId="77777777" w:rsidR="00940CD2" w:rsidRDefault="00940CD2" w:rsidP="00632956"/>
        </w:tc>
        <w:tc>
          <w:tcPr>
            <w:tcW w:w="1535" w:type="dxa"/>
            <w:shd w:val="clear" w:color="auto" w:fill="D9E2F3" w:themeFill="accent1" w:themeFillTint="33"/>
          </w:tcPr>
          <w:p w14:paraId="10284D23" w14:textId="78E2EB12" w:rsidR="00940CD2" w:rsidRPr="007442EF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They also write some irregular common words.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5B3DD4AE" w14:textId="4B9F4D7C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Understands how words can combine to make sentences.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315E84C" w14:textId="202E407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Accurate use of capital letters, full stops, question marks and exclamation marks to demarcate sentences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43E32A1" w14:textId="3D593A0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Attempts to use paragraphs </w:t>
            </w: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as a way to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group related materials.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3BB6E01F" w14:textId="1C09542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Uses paragraphs to organise ideas around a theme.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7523EDE3" w14:textId="1567BB2A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Uses a range of devices to build cohesion within a paragraph (e.g. then, after that, this, firstly).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7E6A03D0" w14:textId="776F29D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Punctuates bullet points when listing information. </w:t>
            </w:r>
          </w:p>
        </w:tc>
      </w:tr>
      <w:tr w:rsidR="00940CD2" w14:paraId="2DF16CE8" w14:textId="77777777" w:rsidTr="00C06FC4">
        <w:tc>
          <w:tcPr>
            <w:tcW w:w="1419" w:type="dxa"/>
            <w:vMerge/>
          </w:tcPr>
          <w:p w14:paraId="22FDB142" w14:textId="77777777" w:rsidR="00940CD2" w:rsidRDefault="00940CD2" w:rsidP="00632956"/>
        </w:tc>
        <w:tc>
          <w:tcPr>
            <w:tcW w:w="1535" w:type="dxa"/>
            <w:shd w:val="clear" w:color="auto" w:fill="D9E2F3" w:themeFill="accent1" w:themeFillTint="33"/>
          </w:tcPr>
          <w:p w14:paraId="212CA138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371C729E" w14:textId="396C6677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Separates words with spaces.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6D4A14E0" w14:textId="296CD91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Some use of the suffixes –er, –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est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in adjectives.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00D9716" w14:textId="2313F08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Makes some use of the present perfect form of verbs instead of the simple past – 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“He has gone out to play”. In contrast with “He went out to play”.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0DB7AB94" w14:textId="2CEE87A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Makes appropriate choice of pronoun or noun within and across sentences to aid cohesion and avoid repetition.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831A873" w14:textId="71C0D4FC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2E74B5" w:themeFill="accent5" w:themeFillShade="BF"/>
          </w:tcPr>
          <w:p w14:paraId="34182C14" w14:textId="7EA590E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 of layout devices (e.g. headings, sub-headings, columns, bullets, or tables, to structure text). </w:t>
            </w:r>
          </w:p>
        </w:tc>
      </w:tr>
      <w:tr w:rsidR="00940CD2" w14:paraId="612AA6B0" w14:textId="77777777" w:rsidTr="00C06FC4">
        <w:tc>
          <w:tcPr>
            <w:tcW w:w="1419" w:type="dxa"/>
            <w:vMerge/>
          </w:tcPr>
          <w:p w14:paraId="72266842" w14:textId="77777777" w:rsidR="00940CD2" w:rsidRDefault="00940CD2" w:rsidP="00632956"/>
        </w:tc>
        <w:tc>
          <w:tcPr>
            <w:tcW w:w="1535" w:type="dxa"/>
            <w:vMerge w:val="restart"/>
            <w:shd w:val="clear" w:color="auto" w:fill="D9E2F3" w:themeFill="accent1" w:themeFillTint="33"/>
          </w:tcPr>
          <w:p w14:paraId="6BAAACC4" w14:textId="2C52705E" w:rsidR="00940CD2" w:rsidRPr="007442EF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Some words are spelt </w:t>
            </w:r>
            <w:proofErr w:type="gramStart"/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correctly</w:t>
            </w:r>
            <w:proofErr w:type="gramEnd"/>
            <w:r w:rsidRPr="007442EF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and others are phonetically plausible.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3391A91D" w14:textId="0EA3A399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Joins words and clauses using 'and.'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50BADDED" w14:textId="4FD0635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Uses suffix –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ly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to turn adjectives into adverbs.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53976711" w14:textId="4EFEC6D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Express time, place and cause using conjunctions. 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when, before, after, while, because. KPI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1A707B9C" w14:textId="55D7EF6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Uses fronted adverbials (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'Later that day, I heard the bad news')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0DB2C60E" w14:textId="2B69E67E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Indicates degrees of possibility using adverbs (e.g. perhaps, surely) or modal verbs (e.g. might, should, will, must).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1E64BB77" w14:textId="30B589F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Uses the passive voice to affect the presentation of information in a sentence (e.g. 'I had broken the window in the greenhouse' versus 'The window in the greenhouse had been broken'). </w:t>
            </w:r>
          </w:p>
        </w:tc>
      </w:tr>
      <w:tr w:rsidR="00940CD2" w14:paraId="187C75C7" w14:textId="77777777" w:rsidTr="00C06FC4">
        <w:tc>
          <w:tcPr>
            <w:tcW w:w="1419" w:type="dxa"/>
            <w:vMerge/>
          </w:tcPr>
          <w:p w14:paraId="5869F0F8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E6C987C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1AACDDC6" w14:textId="36C7D92F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Uses capital letters for names and for the personal pronoun 'I'.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6490B56F" w14:textId="087F548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Uses subordination (using when, if, that, because) and co-ordination (using or, and, but).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7921EA3A" w14:textId="1F1F7D4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Uses the forms “a” or “an” according to whether the next word begins with a consonant or vowel. </w:t>
            </w:r>
            <w:proofErr w:type="spell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a rock, an open box.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63CC9FE8" w14:textId="58094B4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Most of the time uses appropriate standard English forms for verb inflections instead of local spoken forms (e.g. 'we were' instead of 'we </w:t>
            </w:r>
            <w:proofErr w:type="gramStart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was</w:t>
            </w:r>
            <w:proofErr w:type="gramEnd"/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', or 'I did' instead of 'I done').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7228B2A" w14:textId="6E148C0E" w:rsidR="00940CD2" w:rsidRPr="007171D0" w:rsidRDefault="00940CD2" w:rsidP="00632956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Understands how to convert nouns or adjectives into verbs using suffixes (e.g. –ate; –</w:t>
            </w:r>
            <w:proofErr w:type="spellStart"/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ise</w:t>
            </w:r>
            <w:proofErr w:type="spellEnd"/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; –</w:t>
            </w:r>
            <w:proofErr w:type="spellStart"/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ify</w:t>
            </w:r>
            <w:proofErr w:type="spellEnd"/>
            <w:r w:rsidRPr="007171D0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).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134193FE" w14:textId="3F7AE00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Recognise and use the difference between vocabulary typical of informal speech and vocabulary appropriate for formal speech and writing (e.g. find out/discover; ask for/ request; go in/enter). </w:t>
            </w:r>
          </w:p>
        </w:tc>
      </w:tr>
      <w:tr w:rsidR="00940CD2" w14:paraId="2FE63FE0" w14:textId="77777777" w:rsidTr="00C06FC4">
        <w:tc>
          <w:tcPr>
            <w:tcW w:w="1419" w:type="dxa"/>
            <w:vMerge/>
          </w:tcPr>
          <w:p w14:paraId="338A4B21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A6B9C2F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3C1DBA2C" w14:textId="2BE3A72F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Shows understanding of regular plural noun suffixes –s or –es (e.g. dog, dogs; wish, wishes), including the effects of these suffixes on the meaning of the noun.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0137085" w14:textId="17DB603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Uses commas to separate items in a list.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65CF541B" w14:textId="1616C03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Shows and awareness of headings and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sub headings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to aid presentation.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1DBD92D4" w14:textId="779956A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expanded noun phrases, by adding modifying adjectives, nouns and preposition phrases (e.g. the teacher expanded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to: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the strict maths teacher with curly hair).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2D536648" w14:textId="4E8F2D2B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brackets, dashes or commas to indicate parenthesis.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73879C43" w14:textId="67F0A2A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Uses the colon to introduce a list and uses semi-colons within lists </w:t>
            </w:r>
          </w:p>
        </w:tc>
      </w:tr>
      <w:tr w:rsidR="00940CD2" w14:paraId="798AC07F" w14:textId="77777777" w:rsidTr="00C06FC4">
        <w:tc>
          <w:tcPr>
            <w:tcW w:w="1419" w:type="dxa"/>
            <w:vMerge/>
          </w:tcPr>
          <w:p w14:paraId="390A07EF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C09A43A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3E2498EA" w14:textId="57917803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Shows understanding of how the prefix un– changes the meaning of verbs and adjectives (negation, for example, unkind, or undoing: untie the boat)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7A73A129" w14:textId="6C905DB6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the progressive form of verbs in the present and past tense to mark actions in progress (e.g. she is drumming, he was shouting)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21ABD91B" w14:textId="01D92EF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Expresses time, place and cause using adverbs.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then, next, soon, therefore.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3878D1D" w14:textId="509E348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Understands the grammatical difference between plural and possessive –s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38EE1578" w14:textId="5C91C176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a range of linking ideas across paragraphs: adverbials of time (e.g. later), place (e.g. nearby) and number (e.g. secondly) or tense choices (e.g. he had seen her before).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20BA729D" w14:textId="159D29D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knowledge of how hyphens can be used to avoid ambiguity (e.g. 'man eating shark' versus 'man-eating shark', or 'recover' versus 're-cover'). </w:t>
            </w:r>
          </w:p>
        </w:tc>
      </w:tr>
      <w:tr w:rsidR="00940CD2" w14:paraId="010F44EC" w14:textId="77777777" w:rsidTr="00C06FC4">
        <w:tc>
          <w:tcPr>
            <w:tcW w:w="1419" w:type="dxa"/>
            <w:vMerge/>
          </w:tcPr>
          <w:p w14:paraId="51F57C8F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2A7E3B02" w14:textId="77777777" w:rsidR="00940CD2" w:rsidRDefault="00940CD2" w:rsidP="00632956"/>
        </w:tc>
        <w:tc>
          <w:tcPr>
            <w:tcW w:w="1693" w:type="dxa"/>
            <w:vMerge w:val="restart"/>
            <w:shd w:val="clear" w:color="auto" w:fill="BDD6EE" w:themeFill="accent5" w:themeFillTint="66"/>
          </w:tcPr>
          <w:p w14:paraId="4CF48B25" w14:textId="02B5DEF0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Shows understanding of suffixes that can be added to verbs where no change is needed in the spelling of root words (e.g. helping, helped, helper)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68913D31" w14:textId="796806B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Shows understanding of formation of nouns, using suffixes such as –ness, –er and by compounding (e.g. whiteboard, superman).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23A95AAF" w14:textId="03EB6E8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Expresses time, place and cause using prepositions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during, after, in, because of.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A108AC0" w14:textId="60524CF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commas after fronted adverbials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7AA90D8" w14:textId="65EDB882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relative clauses beginning with who, which, where, when, whose, that, or an omitted relative pronoun.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7583957E" w14:textId="495B5EB8" w:rsidR="00940CD2" w:rsidRPr="00632956" w:rsidRDefault="00940CD2" w:rsidP="00632956">
            <w:pPr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Uses linking ideas across paragraphs using a wider range of cohesive devices: repetition of a word or phrase, grammatical connections (e.g. the use of adverbials such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as : 'on the other hand', 'in contrast', or 'as a consequence') and ellipsis. </w:t>
            </w:r>
          </w:p>
        </w:tc>
      </w:tr>
      <w:tr w:rsidR="00940CD2" w14:paraId="3289B5D5" w14:textId="77777777" w:rsidTr="00C06FC4">
        <w:tc>
          <w:tcPr>
            <w:tcW w:w="1419" w:type="dxa"/>
            <w:vMerge/>
          </w:tcPr>
          <w:p w14:paraId="7A3FB345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B7DB99A" w14:textId="77777777" w:rsidR="00940CD2" w:rsidRDefault="00940CD2" w:rsidP="00632956"/>
        </w:tc>
        <w:tc>
          <w:tcPr>
            <w:tcW w:w="1693" w:type="dxa"/>
            <w:vMerge/>
            <w:shd w:val="clear" w:color="auto" w:fill="BDD6EE" w:themeFill="accent5" w:themeFillTint="66"/>
          </w:tcPr>
          <w:p w14:paraId="5810E811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A42DB30" w14:textId="26D5FD56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Shows understanding of formation of adjectives using suffixes such as –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ful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, –less.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6F400B12" w14:textId="79FD199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Shows understanding of the formation of nouns, using a range of prefixes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super, anti, auto. </w:t>
            </w:r>
          </w:p>
        </w:tc>
        <w:tc>
          <w:tcPr>
            <w:tcW w:w="1985" w:type="dxa"/>
            <w:vMerge w:val="restart"/>
            <w:shd w:val="clear" w:color="auto" w:fill="9CC2E5" w:themeFill="accent5" w:themeFillTint="99"/>
          </w:tcPr>
          <w:p w14:paraId="0DA8A244" w14:textId="505EF6A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Some correct use of apostrophes to mark plural possession (e.g. the girl’s name, the girls’ names).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21463811" w14:textId="47A7DBD0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2E74B5" w:themeFill="accent5" w:themeFillShade="BF"/>
          </w:tcPr>
          <w:p w14:paraId="1DE1A60A" w14:textId="514DA078" w:rsidR="00940CD2" w:rsidRPr="00632956" w:rsidRDefault="00940CD2" w:rsidP="00632956">
            <w:pPr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a wide range of clause structures, varying their position within the sentence. </w:t>
            </w:r>
          </w:p>
        </w:tc>
      </w:tr>
      <w:tr w:rsidR="00940CD2" w14:paraId="61B9CB79" w14:textId="77777777" w:rsidTr="00C06FC4">
        <w:tc>
          <w:tcPr>
            <w:tcW w:w="1419" w:type="dxa"/>
            <w:vMerge/>
          </w:tcPr>
          <w:p w14:paraId="6D2692DF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BDD6ED8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3" w:type="dxa"/>
            <w:vMerge/>
            <w:shd w:val="clear" w:color="auto" w:fill="BDD6EE" w:themeFill="accent5" w:themeFillTint="66"/>
          </w:tcPr>
          <w:p w14:paraId="78F23BCB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7FECC72A" w14:textId="39B36170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expanded noun phrases for description and specification (e.g. the blue butterfly, plain flour, the man in the moon). </w:t>
            </w:r>
          </w:p>
        </w:tc>
        <w:tc>
          <w:tcPr>
            <w:tcW w:w="2166" w:type="dxa"/>
            <w:vMerge w:val="restart"/>
            <w:shd w:val="clear" w:color="auto" w:fill="9CC2E5" w:themeFill="accent5" w:themeFillTint="99"/>
          </w:tcPr>
          <w:p w14:paraId="179A1B43" w14:textId="7DCBF58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Shows knowledge of word families based on common words, showing how words are related in form and meaning,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solve, solution, solver, dissolve, insoluble. </w:t>
            </w: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717CA284" w14:textId="1D0D5B5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 w:val="restart"/>
            <w:shd w:val="clear" w:color="auto" w:fill="2E74B5" w:themeFill="accent5" w:themeFillShade="BF"/>
          </w:tcPr>
          <w:p w14:paraId="39A1902B" w14:textId="38D4BDF6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Knowledge of verb prefixes (e.g. dis–, de–, mis–, over– and re–).</w:t>
            </w:r>
          </w:p>
        </w:tc>
        <w:tc>
          <w:tcPr>
            <w:tcW w:w="2126" w:type="dxa"/>
            <w:vMerge w:val="restart"/>
            <w:shd w:val="clear" w:color="auto" w:fill="2E74B5" w:themeFill="accent5" w:themeFillShade="BF"/>
          </w:tcPr>
          <w:p w14:paraId="0624897B" w14:textId="2A11FD74" w:rsidR="00940CD2" w:rsidRPr="00632956" w:rsidRDefault="00940CD2" w:rsidP="00632956">
            <w:pPr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knowledge of how words are related by meaning as synonyms and antonyms (e.g. big, large, little). </w:t>
            </w:r>
          </w:p>
        </w:tc>
      </w:tr>
      <w:tr w:rsidR="00940CD2" w14:paraId="4AC107FE" w14:textId="77777777" w:rsidTr="00C06FC4">
        <w:tc>
          <w:tcPr>
            <w:tcW w:w="1419" w:type="dxa"/>
            <w:vMerge/>
          </w:tcPr>
          <w:p w14:paraId="75F582EC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66AC8D4B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3" w:type="dxa"/>
            <w:vMerge/>
            <w:shd w:val="clear" w:color="auto" w:fill="BDD6EE" w:themeFill="accent5" w:themeFillTint="66"/>
          </w:tcPr>
          <w:p w14:paraId="04B5764D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0882BB5" w14:textId="31ADD8B6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Shows understanding of the grammatical patterns in a sentence, indicating its function as a statement, question, exclamation or command. </w:t>
            </w: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4875FC8D" w14:textId="0487E80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4D468B20" w14:textId="02FF2B5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4301A063" w14:textId="55738F1F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3072C371" w14:textId="23E3EF2B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</w:tr>
      <w:tr w:rsidR="00940CD2" w14:paraId="03FB3FF8" w14:textId="77777777" w:rsidTr="00C06FC4">
        <w:tc>
          <w:tcPr>
            <w:tcW w:w="1419" w:type="dxa"/>
            <w:vMerge/>
          </w:tcPr>
          <w:p w14:paraId="15ED83B3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53E21E7A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3" w:type="dxa"/>
            <w:vMerge/>
            <w:shd w:val="clear" w:color="auto" w:fill="BDD6EE" w:themeFill="accent5" w:themeFillTint="66"/>
          </w:tcPr>
          <w:p w14:paraId="24B80DDB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3F854BD" w14:textId="755F7B7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apostrophes to mark where letters are missing in spelling. </w:t>
            </w: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04A32AA3" w14:textId="6FEDAF2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07A57CC6" w14:textId="122DC986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28D7A9C2" w14:textId="265435ED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74983BCF" w14:textId="7A5B0355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</w:tr>
      <w:tr w:rsidR="00940CD2" w14:paraId="5D4AA818" w14:textId="77777777" w:rsidTr="00C06FC4">
        <w:trPr>
          <w:trHeight w:val="476"/>
        </w:trPr>
        <w:tc>
          <w:tcPr>
            <w:tcW w:w="1419" w:type="dxa"/>
            <w:vMerge/>
          </w:tcPr>
          <w:p w14:paraId="3F8B93B4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68AE27A5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3" w:type="dxa"/>
            <w:vMerge/>
            <w:shd w:val="clear" w:color="auto" w:fill="BDD6EE" w:themeFill="accent5" w:themeFillTint="66"/>
          </w:tcPr>
          <w:p w14:paraId="7C33DB2D" w14:textId="77777777" w:rsidR="00940CD2" w:rsidRPr="00632956" w:rsidRDefault="00940CD2" w:rsidP="00632956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6C6C3F50" w14:textId="6B1114D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apostrophes to mark singular possession in nouns (e.g. the girl’s name). </w:t>
            </w: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691D8202" w14:textId="0C64EEF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74D8E92B" w14:textId="0198E045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0FC5C48B" w14:textId="72B069D4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3111D24D" w14:textId="088A73A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40CD2" w14:paraId="4E4E8B96" w14:textId="77777777" w:rsidTr="00C06FC4">
        <w:tc>
          <w:tcPr>
            <w:tcW w:w="1419" w:type="dxa"/>
            <w:vMerge w:val="restart"/>
          </w:tcPr>
          <w:p w14:paraId="5DE36FEF" w14:textId="77777777" w:rsidR="00940CD2" w:rsidRDefault="00940CD2" w:rsidP="0063295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Transcription/</w:t>
            </w:r>
          </w:p>
          <w:p w14:paraId="27965EDF" w14:textId="3CA6965E" w:rsidR="00940CD2" w:rsidRDefault="00940CD2" w:rsidP="00632956"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1535" w:type="dxa"/>
            <w:vMerge w:val="restart"/>
            <w:shd w:val="clear" w:color="auto" w:fill="D9E2F3" w:themeFill="accent1" w:themeFillTint="33"/>
          </w:tcPr>
          <w:p w14:paraId="1023060E" w14:textId="4B8B9FE0" w:rsidR="00940CD2" w:rsidRDefault="00940CD2" w:rsidP="00632956">
            <w:r w:rsidRPr="00940CD2">
              <w:rPr>
                <w:rFonts w:asciiTheme="majorHAnsi" w:hAnsiTheme="majorHAnsi" w:cstheme="majorHAnsi"/>
                <w:sz w:val="13"/>
                <w:szCs w:val="13"/>
              </w:rPr>
              <w:t>Links sounds to letters, naming and sounding the letters of the alphabet.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7476BD2B" w14:textId="16365A7B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Writes from memory simple sentences dictated by the teacher that include words using the GPCs and common exception words taught so far.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78541CCD" w14:textId="5EA00E04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Spells by segmenting spoken words into phonemes and representing these by graphemes, spelling many correctly.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4CED650" w14:textId="42648F9E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prefixes and suffixes to understand how to add them (app 1)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13FE53B3" w14:textId="414FE0E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Writes from memory simple sentences, dictated by the teacher, that include words and punctuation taught so far.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2AAC0F2B" w14:textId="4F95A263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further prefixes and suffixes and understands the guidelines for adding them.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25CEB46C" w14:textId="40286A46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Uses dictionaries to check the spelling and meaning of words. </w:t>
            </w:r>
          </w:p>
        </w:tc>
      </w:tr>
      <w:tr w:rsidR="00940CD2" w14:paraId="35BC44EB" w14:textId="77777777" w:rsidTr="00C06FC4">
        <w:tc>
          <w:tcPr>
            <w:tcW w:w="1419" w:type="dxa"/>
            <w:vMerge/>
          </w:tcPr>
          <w:p w14:paraId="44094E30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649B4CD8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727DDA1F" w14:textId="3E39EA7E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Names the letters of the alphabet in order.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6C681C9B" w14:textId="3D46A77D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Learns new ways of spelling phonemes for which 1 or more spellings are already known, and learn some words with each spelling, including a few common homophones.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06FB77FE" w14:textId="26E67EB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Spells further homophones.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3CB178DE" w14:textId="3074B61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further prefixes and suffixes and understands how to add them (Appendix 1)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34DFF6ED" w14:textId="7E178102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Spells some words with ‘silent’ letters, e.g. knight, psalm, solemn.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0F10B0A0" w14:textId="6981DA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Uses further prefixes and suffixes and understands the guidelines for adding them. </w:t>
            </w:r>
          </w:p>
        </w:tc>
      </w:tr>
      <w:tr w:rsidR="00940CD2" w14:paraId="758E9A76" w14:textId="77777777" w:rsidTr="00C06FC4">
        <w:tc>
          <w:tcPr>
            <w:tcW w:w="1419" w:type="dxa"/>
            <w:vMerge/>
          </w:tcPr>
          <w:p w14:paraId="3A55AB2E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00B3BF85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7FBA10BC" w14:textId="4EE5AB08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Spells words containing each of the 40+ phonemes already taught.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4BA33A6" w14:textId="5D647FB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Learns to spell common exception words.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6EC6F537" w14:textId="7398C01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Identifies commonly misspelt words and attempts to correct them. (App1)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078313C0" w14:textId="08799F7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Spells further homophones.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0AC704A5" w14:textId="75524CE7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Continues to distinguish between homophones and other words which are often confused.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1009F1AE" w14:textId="35A6FBAC" w:rsidR="00940CD2" w:rsidRPr="00632956" w:rsidRDefault="00940CD2" w:rsidP="00632956">
            <w:pPr>
              <w:rPr>
                <w:rFonts w:asciiTheme="majorHAnsi" w:hAnsiTheme="majorHAnsi" w:cstheme="majorHAnsi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Spells some words with ‘silent’ letters, e.g. knight, psalm, solemn. </w:t>
            </w:r>
          </w:p>
        </w:tc>
      </w:tr>
      <w:tr w:rsidR="00940CD2" w14:paraId="04D9898E" w14:textId="77777777" w:rsidTr="00C06FC4">
        <w:tc>
          <w:tcPr>
            <w:tcW w:w="1419" w:type="dxa"/>
            <w:vMerge/>
          </w:tcPr>
          <w:p w14:paraId="1EDA7898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4A1E479E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2D4423A9" w14:textId="5BDF21C7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Spells the days of the week.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795C1B38" w14:textId="738521CA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Writes from memory simple sentences dictated by the teacher that include words using the GPCs, common exception words and punctuation taught so far.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3FB24FDC" w14:textId="460D6135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Understands how to place the apostrophe in words with regular plurals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girls’ </w:t>
            </w:r>
            <w:proofErr w:type="gram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boys’</w:t>
            </w:r>
            <w:proofErr w:type="gram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7A215653" w14:textId="3CE66FC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Identifies commonly misspelt words and corrects them. (See Appendix 1)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06AE4AF9" w14:textId="0AFD8EB8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knowledge of morphology and etymology in spelling and understands that the spellings of some words need to be learnt specifically, as listed in Appendix 1.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677EEC60" w14:textId="6211B34C" w:rsidR="00940CD2" w:rsidRPr="00632956" w:rsidRDefault="00940CD2" w:rsidP="00632956">
            <w:pPr>
              <w:rPr>
                <w:rFonts w:asciiTheme="majorHAnsi" w:hAnsiTheme="majorHAnsi" w:cstheme="majorHAnsi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Continues to distinguish between homophones and other words which are often confused. </w:t>
            </w:r>
          </w:p>
        </w:tc>
      </w:tr>
      <w:tr w:rsidR="00940CD2" w14:paraId="7AD6F308" w14:textId="77777777" w:rsidTr="00C06FC4">
        <w:tc>
          <w:tcPr>
            <w:tcW w:w="1419" w:type="dxa"/>
            <w:vMerge/>
          </w:tcPr>
          <w:p w14:paraId="6EBFC843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E6F7051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131BFB78" w14:textId="1A1FC143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Spells common exception words.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0A0E357E" w14:textId="556E420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Learns to spell more words with contracted forms.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5D39C044" w14:textId="0A57130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the first two or three letters in a word to check its spelling in a dictionary.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62C58046" w14:textId="6F5B8BF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Understands how to place the apostrophe in words with regular plurals (e.g. girls’, boys’) and in words with irregular plurals (e.g. children’s).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3434A5FF" w14:textId="5B881684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dictionaries to check the spelling and meaning of words.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62D107EB" w14:textId="5C186531" w:rsidR="00940CD2" w:rsidRPr="00632956" w:rsidRDefault="00940CD2" w:rsidP="00632956">
            <w:pPr>
              <w:rPr>
                <w:rFonts w:asciiTheme="majorHAnsi" w:hAnsiTheme="majorHAnsi" w:cstheme="majorHAnsi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Uses knowledge of morphology and etymology in spelling and understands that the spellings of some words need to be learnt </w:t>
            </w:r>
            <w:r w:rsidRPr="0063295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specifically, as listed in Appendix 1 </w:t>
            </w:r>
          </w:p>
        </w:tc>
      </w:tr>
      <w:tr w:rsidR="00940CD2" w14:paraId="4945298C" w14:textId="77777777" w:rsidTr="00C06FC4">
        <w:tc>
          <w:tcPr>
            <w:tcW w:w="1419" w:type="dxa"/>
            <w:vMerge/>
          </w:tcPr>
          <w:p w14:paraId="63014D05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1C1AA122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7458E8F9" w14:textId="4F45E561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Uses letter names to distinguish between alternative spellings of the same sound.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14C4F21A" w14:textId="01E92713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Spells by learning the possessive apostrophe (singular). </w:t>
            </w:r>
          </w:p>
        </w:tc>
        <w:tc>
          <w:tcPr>
            <w:tcW w:w="2166" w:type="dxa"/>
            <w:vMerge w:val="restart"/>
            <w:shd w:val="clear" w:color="auto" w:fill="9CC2E5" w:themeFill="accent5" w:themeFillTint="99"/>
          </w:tcPr>
          <w:p w14:paraId="7339667C" w14:textId="4981FF82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Writes from memory simple sentences, dictated from the teacher, that include words and punctuation taught so far. </w:t>
            </w:r>
          </w:p>
        </w:tc>
        <w:tc>
          <w:tcPr>
            <w:tcW w:w="1985" w:type="dxa"/>
            <w:vMerge w:val="restart"/>
            <w:shd w:val="clear" w:color="auto" w:fill="9CC2E5" w:themeFill="accent5" w:themeFillTint="99"/>
          </w:tcPr>
          <w:p w14:paraId="4613037B" w14:textId="261699E5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 the first two or three letters of a word to check its spelling in a dictionary.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4A44D53" w14:textId="4DD6D76B" w:rsidR="00940CD2" w:rsidRDefault="00940CD2" w:rsidP="00632956"/>
        </w:tc>
        <w:tc>
          <w:tcPr>
            <w:tcW w:w="2126" w:type="dxa"/>
            <w:shd w:val="clear" w:color="auto" w:fill="2E74B5" w:themeFill="accent5" w:themeFillShade="BF"/>
          </w:tcPr>
          <w:p w14:paraId="6E3736ED" w14:textId="2EEEE8EF" w:rsidR="00940CD2" w:rsidRPr="00632956" w:rsidRDefault="00940CD2" w:rsidP="00632956">
            <w:pPr>
              <w:rPr>
                <w:rFonts w:asciiTheme="majorHAnsi" w:hAnsiTheme="majorHAnsi" w:cstheme="majorHAnsi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Uses the first three or four letters of a word to check spelling, meaning or both of these in a dictionary. </w:t>
            </w:r>
          </w:p>
        </w:tc>
      </w:tr>
      <w:tr w:rsidR="00940CD2" w14:paraId="762B04D6" w14:textId="77777777" w:rsidTr="00C06FC4">
        <w:tc>
          <w:tcPr>
            <w:tcW w:w="1419" w:type="dxa"/>
            <w:vMerge/>
          </w:tcPr>
          <w:p w14:paraId="324E4807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01779C73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05D42637" w14:textId="477DA35D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Understands that words are divided into 'beats' or syllables.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E0FDB7F" w14:textId="688CAD6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Adds suffixes to spell longer words including –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ment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, –ness, –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ful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, –less, –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ly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</w:t>
            </w: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15B3DB1B" w14:textId="612364FF" w:rsidR="00940CD2" w:rsidRPr="00045FC0" w:rsidRDefault="00940CD2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6404F85A" w14:textId="4FA5B782" w:rsidR="00940CD2" w:rsidRPr="00045FC0" w:rsidRDefault="00940CD2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2E74B5" w:themeFill="accent5" w:themeFillShade="BF"/>
          </w:tcPr>
          <w:p w14:paraId="64B9A631" w14:textId="75A93592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the first three or four letters of a word to check spelling, meaning or both of these in a dictionary.</w:t>
            </w:r>
          </w:p>
        </w:tc>
        <w:tc>
          <w:tcPr>
            <w:tcW w:w="2126" w:type="dxa"/>
            <w:vMerge w:val="restart"/>
            <w:shd w:val="clear" w:color="auto" w:fill="2E74B5" w:themeFill="accent5" w:themeFillShade="BF"/>
          </w:tcPr>
          <w:p w14:paraId="412999C7" w14:textId="1E6AF464" w:rsidR="00940CD2" w:rsidRPr="00632956" w:rsidRDefault="00940CD2" w:rsidP="00632956">
            <w:pPr>
              <w:rPr>
                <w:rFonts w:asciiTheme="majorHAnsi" w:hAnsiTheme="majorHAnsi" w:cstheme="majorHAnsi"/>
              </w:rPr>
            </w:pPr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Uses a thesaurus. </w:t>
            </w:r>
          </w:p>
        </w:tc>
      </w:tr>
      <w:tr w:rsidR="00940CD2" w14:paraId="71B2ABB9" w14:textId="77777777" w:rsidTr="00C06FC4">
        <w:tc>
          <w:tcPr>
            <w:tcW w:w="1419" w:type="dxa"/>
            <w:vMerge/>
          </w:tcPr>
          <w:p w14:paraId="168B7BDE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413D58E8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1D72C268" w14:textId="39F0FA8E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Uses the spelling rule for adding –s or –es as the plural marker for nouns and the third person singular marker for verbs. </w:t>
            </w:r>
          </w:p>
        </w:tc>
        <w:tc>
          <w:tcPr>
            <w:tcW w:w="1692" w:type="dxa"/>
            <w:vMerge w:val="restart"/>
            <w:shd w:val="clear" w:color="auto" w:fill="BDD6EE" w:themeFill="accent5" w:themeFillTint="66"/>
          </w:tcPr>
          <w:p w14:paraId="4B76BABD" w14:textId="777777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Applies spelling rules and guidance, as listed in English Appendix 1. </w:t>
            </w:r>
          </w:p>
          <w:p w14:paraId="74776230" w14:textId="24E6AF9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234DA520" w14:textId="25E67C74" w:rsidR="00940CD2" w:rsidRPr="00045FC0" w:rsidRDefault="00940CD2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1A0A71B3" w14:textId="370E908E" w:rsidR="00940CD2" w:rsidRPr="00045FC0" w:rsidRDefault="00940CD2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 w:val="restart"/>
            <w:shd w:val="clear" w:color="auto" w:fill="2E74B5" w:themeFill="accent5" w:themeFillShade="BF"/>
          </w:tcPr>
          <w:p w14:paraId="69889DFD" w14:textId="3413D705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Uses a thesaurus.</w:t>
            </w: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3921D5BE" w14:textId="77777777" w:rsidR="00940CD2" w:rsidRDefault="00940CD2" w:rsidP="00632956"/>
        </w:tc>
      </w:tr>
      <w:tr w:rsidR="00940CD2" w14:paraId="506E9423" w14:textId="77777777" w:rsidTr="00C06FC4">
        <w:tc>
          <w:tcPr>
            <w:tcW w:w="1419" w:type="dxa"/>
            <w:vMerge/>
          </w:tcPr>
          <w:p w14:paraId="134DB1B5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4612B0B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41DA3ADC" w14:textId="6CC8F645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Distinguishes between homophones and near-homophones. </w:t>
            </w:r>
          </w:p>
        </w:tc>
        <w:tc>
          <w:tcPr>
            <w:tcW w:w="1692" w:type="dxa"/>
            <w:vMerge/>
            <w:shd w:val="clear" w:color="auto" w:fill="BDD6EE" w:themeFill="accent5" w:themeFillTint="66"/>
          </w:tcPr>
          <w:p w14:paraId="2419416D" w14:textId="1BE2161B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334076C0" w14:textId="1641449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4E9D7AE9" w14:textId="44CC65B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4EBD35D6" w14:textId="1DB89E4C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4BC741DC" w14:textId="77777777" w:rsidR="00940CD2" w:rsidRDefault="00940CD2" w:rsidP="00632956"/>
        </w:tc>
      </w:tr>
      <w:tr w:rsidR="00940CD2" w14:paraId="74BFAADF" w14:textId="77777777" w:rsidTr="00C06FC4">
        <w:tc>
          <w:tcPr>
            <w:tcW w:w="1419" w:type="dxa"/>
            <w:vMerge/>
          </w:tcPr>
          <w:p w14:paraId="6A6FBF0D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3A69D559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5CDF39F4" w14:textId="749CA95A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Uses –</w:t>
            </w:r>
            <w:proofErr w:type="spellStart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ing</w:t>
            </w:r>
            <w:proofErr w:type="spellEnd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, –ed, –er and –</w:t>
            </w:r>
            <w:proofErr w:type="spellStart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est</w:t>
            </w:r>
            <w:proofErr w:type="spellEnd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where no change is needed in the spelling of root words (</w:t>
            </w:r>
            <w:proofErr w:type="spellStart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helping, helped, helper, eating, quicker, quickest). </w:t>
            </w:r>
          </w:p>
        </w:tc>
        <w:tc>
          <w:tcPr>
            <w:tcW w:w="1692" w:type="dxa"/>
            <w:vMerge/>
            <w:shd w:val="clear" w:color="auto" w:fill="BDD6EE" w:themeFill="accent5" w:themeFillTint="66"/>
          </w:tcPr>
          <w:p w14:paraId="44D35E40" w14:textId="53C1BE4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0482E7F2" w14:textId="60F1DFA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18450252" w14:textId="7067C87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092A89C2" w14:textId="0A812A6B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3FF38376" w14:textId="77777777" w:rsidR="00940CD2" w:rsidRDefault="00940CD2" w:rsidP="00632956"/>
        </w:tc>
      </w:tr>
      <w:tr w:rsidR="00940CD2" w14:paraId="392E1E63" w14:textId="77777777" w:rsidTr="00C06FC4">
        <w:trPr>
          <w:trHeight w:val="159"/>
        </w:trPr>
        <w:tc>
          <w:tcPr>
            <w:tcW w:w="1419" w:type="dxa"/>
            <w:vMerge/>
          </w:tcPr>
          <w:p w14:paraId="08825148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42659A02" w14:textId="77777777" w:rsidR="00940CD2" w:rsidRDefault="00940CD2" w:rsidP="00632956"/>
        </w:tc>
        <w:tc>
          <w:tcPr>
            <w:tcW w:w="1693" w:type="dxa"/>
            <w:shd w:val="clear" w:color="auto" w:fill="BDD6EE" w:themeFill="accent5" w:themeFillTint="66"/>
          </w:tcPr>
          <w:p w14:paraId="12D6AFF6" w14:textId="3919DE4D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Uses the prefix un– </w:t>
            </w:r>
          </w:p>
        </w:tc>
        <w:tc>
          <w:tcPr>
            <w:tcW w:w="1692" w:type="dxa"/>
            <w:vMerge/>
            <w:shd w:val="clear" w:color="auto" w:fill="BDD6EE" w:themeFill="accent5" w:themeFillTint="66"/>
          </w:tcPr>
          <w:p w14:paraId="7CB77D49" w14:textId="4AAEACB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4A9C9415" w14:textId="777777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vMerge/>
            <w:shd w:val="clear" w:color="auto" w:fill="9CC2E5" w:themeFill="accent5" w:themeFillTint="99"/>
          </w:tcPr>
          <w:p w14:paraId="29C2E1F6" w14:textId="7777777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4ED207A2" w14:textId="2A76C727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6A7BA193" w14:textId="77777777" w:rsidR="00940CD2" w:rsidRDefault="00940CD2" w:rsidP="00632956"/>
        </w:tc>
      </w:tr>
      <w:tr w:rsidR="00940CD2" w14:paraId="6218E4AC" w14:textId="77777777" w:rsidTr="00C06FC4">
        <w:tc>
          <w:tcPr>
            <w:tcW w:w="1419" w:type="dxa"/>
            <w:vMerge w:val="restart"/>
          </w:tcPr>
          <w:p w14:paraId="0DE93E74" w14:textId="348F33A8" w:rsidR="00940CD2" w:rsidRDefault="00940CD2" w:rsidP="00632956"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Transcription Handwriting </w:t>
            </w:r>
          </w:p>
        </w:tc>
        <w:tc>
          <w:tcPr>
            <w:tcW w:w="1535" w:type="dxa"/>
            <w:vMerge w:val="restart"/>
            <w:shd w:val="clear" w:color="auto" w:fill="D9E2F3" w:themeFill="accent1" w:themeFillTint="33"/>
          </w:tcPr>
          <w:p w14:paraId="4CE9D024" w14:textId="2844A979" w:rsidR="00940CD2" w:rsidRPr="00940CD2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940CD2">
              <w:rPr>
                <w:rFonts w:asciiTheme="majorHAnsi" w:hAnsiTheme="majorHAnsi" w:cstheme="majorHAnsi"/>
                <w:sz w:val="13"/>
                <w:szCs w:val="13"/>
              </w:rPr>
              <w:t>Uses some clearly identifiable letters</w:t>
            </w:r>
            <w:r>
              <w:rPr>
                <w:rFonts w:asciiTheme="majorHAnsi" w:hAnsiTheme="majorHAnsi" w:cstheme="majorHAnsi"/>
                <w:sz w:val="13"/>
                <w:szCs w:val="13"/>
              </w:rPr>
              <w:t>.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14:paraId="67EFA1D7" w14:textId="30720C83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Begins to form lower-case letters in the correct direction, starting and finishing in the right place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CA2FB15" w14:textId="6DDF2631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 xml:space="preserve">Writes capital letters and digits of the correct size, orientation and relationship to one another and to lower-case letters. </w:t>
            </w:r>
          </w:p>
        </w:tc>
        <w:tc>
          <w:tcPr>
            <w:tcW w:w="2166" w:type="dxa"/>
            <w:vMerge w:val="restart"/>
            <w:shd w:val="clear" w:color="auto" w:fill="9CC2E5" w:themeFill="accent5" w:themeFillTint="99"/>
          </w:tcPr>
          <w:p w14:paraId="6658FAFD" w14:textId="7E6A2290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diagonal and horizontal strokes that are needed to join letters and understands which letters, when adjacent to one another are best left un-joined.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24C0F720" w14:textId="4C3AE3FF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the diagonal and horizontal strokes that are needed to join letters and understands which letters, when adjacent to one another, are best left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unjoined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0E2C3AE" w14:textId="3A9392CF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Writes legibly, fluently and with increasing speed by choosing which shape of a letter to use when given choices.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5679B271" w14:textId="306122F0" w:rsidR="00940CD2" w:rsidRDefault="00940CD2" w:rsidP="00632956"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Writes legibly, fluently and with increasing speed by choosing which shape of a letter to use when given choices. </w:t>
            </w:r>
          </w:p>
        </w:tc>
      </w:tr>
      <w:tr w:rsidR="00940CD2" w14:paraId="21120247" w14:textId="77777777" w:rsidTr="00C06FC4">
        <w:tc>
          <w:tcPr>
            <w:tcW w:w="1419" w:type="dxa"/>
            <w:vMerge/>
          </w:tcPr>
          <w:p w14:paraId="7B599359" w14:textId="77777777" w:rsidR="00940CD2" w:rsidRDefault="00940CD2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015564EC" w14:textId="63BC5812" w:rsidR="00940CD2" w:rsidRPr="00940CD2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14:paraId="520409F6" w14:textId="2256BD95" w:rsidR="00940CD2" w:rsidRPr="00632956" w:rsidRDefault="00940CD2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Forms capital letters.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72B872A7" w14:textId="24C9069C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Uses spacing between words that reflects the size of the letters. </w:t>
            </w: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1BD4AC11" w14:textId="1D270EA9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9CC2E5" w:themeFill="accent5" w:themeFillTint="99"/>
          </w:tcPr>
          <w:p w14:paraId="273C256D" w14:textId="0A4995B7" w:rsidR="00940CD2" w:rsidRPr="00632956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Increases the legibility, consistency and quality of their handwriting, e.g. by ensuring that the downstrokes of letters are parallel and equidistant.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440D5B65" w14:textId="0C8BF09C" w:rsidR="00940CD2" w:rsidRPr="007171D0" w:rsidRDefault="00940CD2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Decides, as part of their personal style, whether or not to join specific letters.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4F780B3B" w14:textId="1986257C" w:rsidR="00940CD2" w:rsidRDefault="00940CD2" w:rsidP="00632956"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Decides, as part of their personal style, whether or not to join specific letters. </w:t>
            </w:r>
          </w:p>
        </w:tc>
      </w:tr>
      <w:tr w:rsidR="007D452F" w14:paraId="213DF2A6" w14:textId="77777777" w:rsidTr="00C06FC4">
        <w:tc>
          <w:tcPr>
            <w:tcW w:w="1419" w:type="dxa"/>
            <w:vMerge/>
          </w:tcPr>
          <w:p w14:paraId="67984005" w14:textId="77777777" w:rsidR="007D452F" w:rsidRDefault="007D452F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6FA95A0" w14:textId="77777777" w:rsidR="007D452F" w:rsidRDefault="007D452F" w:rsidP="00632956"/>
        </w:tc>
        <w:tc>
          <w:tcPr>
            <w:tcW w:w="1693" w:type="dxa"/>
            <w:shd w:val="clear" w:color="auto" w:fill="BDD6EE" w:themeFill="accent5" w:themeFillTint="66"/>
          </w:tcPr>
          <w:p w14:paraId="747A4AC9" w14:textId="74B3B53F" w:rsidR="007D452F" w:rsidRPr="00632956" w:rsidRDefault="007D452F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Form digits 0-9. 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688D9BF6" w14:textId="4F0F5C39" w:rsidR="007D452F" w:rsidRPr="00632956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Forms lower-case letters of the correct size relative to one another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64D57DC5" w14:textId="24C36C61" w:rsidR="007D452F" w:rsidRPr="00632956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Increases the legibility, consistency and quality of their handwriting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by ensuring that the downward letters are parallel and equidistant. </w:t>
            </w:r>
          </w:p>
        </w:tc>
        <w:tc>
          <w:tcPr>
            <w:tcW w:w="1985" w:type="dxa"/>
            <w:vMerge w:val="restart"/>
            <w:shd w:val="clear" w:color="auto" w:fill="9CC2E5" w:themeFill="accent5" w:themeFillTint="99"/>
          </w:tcPr>
          <w:p w14:paraId="16702613" w14:textId="44014C6C" w:rsidR="007D452F" w:rsidRPr="00632956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Increases the legibility, consistency and quality of their handwriting, e.g. by ensuring that lines of writing are spaced sufficiently so that the ascenders and descenders of letters do not touch. 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064B054D" w14:textId="0B1805CD" w:rsidR="007D452F" w:rsidRPr="007171D0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Is clear about what standard of handwriting is appropriate for a particular task (e.g. quick notes or a final handwritten version).</w:t>
            </w:r>
          </w:p>
        </w:tc>
        <w:tc>
          <w:tcPr>
            <w:tcW w:w="2126" w:type="dxa"/>
            <w:shd w:val="clear" w:color="auto" w:fill="2E74B5" w:themeFill="accent5" w:themeFillShade="BF"/>
          </w:tcPr>
          <w:p w14:paraId="07171D4A" w14:textId="4A58C6C9" w:rsidR="007D452F" w:rsidRDefault="007D452F" w:rsidP="00632956"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Is clear about what standard of handwriting is appropriate for a particular task (e.g. quick notes or a final handwritten version). </w:t>
            </w:r>
          </w:p>
        </w:tc>
      </w:tr>
      <w:tr w:rsidR="007D452F" w14:paraId="4FB28765" w14:textId="77777777" w:rsidTr="00C06FC4">
        <w:tc>
          <w:tcPr>
            <w:tcW w:w="1419" w:type="dxa"/>
            <w:vMerge/>
          </w:tcPr>
          <w:p w14:paraId="6B04197A" w14:textId="77777777" w:rsidR="007D452F" w:rsidRDefault="007D452F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4D50B5A2" w14:textId="77777777" w:rsidR="007D452F" w:rsidRDefault="007D452F" w:rsidP="00632956"/>
        </w:tc>
        <w:tc>
          <w:tcPr>
            <w:tcW w:w="1693" w:type="dxa"/>
            <w:shd w:val="clear" w:color="auto" w:fill="BDD6EE" w:themeFill="accent5" w:themeFillTint="66"/>
          </w:tcPr>
          <w:p w14:paraId="507056F0" w14:textId="2D3D33F7" w:rsidR="007D452F" w:rsidRPr="00632956" w:rsidRDefault="007D452F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Sits correctly at a table, holding a pencil comfortably and correctly. </w:t>
            </w:r>
          </w:p>
        </w:tc>
        <w:tc>
          <w:tcPr>
            <w:tcW w:w="1692" w:type="dxa"/>
            <w:vMerge w:val="restart"/>
            <w:shd w:val="clear" w:color="auto" w:fill="BDD6EE" w:themeFill="accent5" w:themeFillTint="66"/>
          </w:tcPr>
          <w:p w14:paraId="2A35D404" w14:textId="1B51D079" w:rsidR="007D452F" w:rsidRPr="00632956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Starts using some of the diagonal and horizontal strokes needed to join letters and understands which letters, when adjacent to one another, are best left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unjoined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</w:t>
            </w:r>
          </w:p>
        </w:tc>
        <w:tc>
          <w:tcPr>
            <w:tcW w:w="2166" w:type="dxa"/>
            <w:vMerge w:val="restart"/>
            <w:shd w:val="clear" w:color="auto" w:fill="9CC2E5" w:themeFill="accent5" w:themeFillTint="99"/>
          </w:tcPr>
          <w:p w14:paraId="4FBC8CDE" w14:textId="782190D6" w:rsidR="007D452F" w:rsidRPr="00632956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Increases the legibility, consistency, and quality of their handwriting – </w:t>
            </w:r>
            <w:proofErr w:type="spellStart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>eg</w:t>
            </w:r>
            <w:proofErr w:type="spellEnd"/>
            <w:r w:rsidRPr="00632956">
              <w:rPr>
                <w:rFonts w:asciiTheme="majorHAnsi" w:hAnsiTheme="majorHAnsi" w:cstheme="majorHAnsi"/>
                <w:sz w:val="13"/>
                <w:szCs w:val="13"/>
              </w:rPr>
              <w:t xml:space="preserve"> by ensuring that lines of writing are spaced sufficiently so that ascenders and descenders of letters do not touch. </w:t>
            </w: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14:paraId="0459F942" w14:textId="77777777" w:rsidR="007D452F" w:rsidRPr="00632956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84" w:type="dxa"/>
            <w:vMerge w:val="restart"/>
            <w:shd w:val="clear" w:color="auto" w:fill="2E74B5" w:themeFill="accent5" w:themeFillShade="BF"/>
          </w:tcPr>
          <w:p w14:paraId="2C54EE35" w14:textId="570749FF" w:rsidR="007D452F" w:rsidRPr="007171D0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7171D0">
              <w:rPr>
                <w:rFonts w:asciiTheme="majorHAnsi" w:hAnsiTheme="majorHAnsi" w:cstheme="majorHAnsi"/>
                <w:sz w:val="13"/>
                <w:szCs w:val="13"/>
              </w:rPr>
              <w:t>Chooses the writing implement that is best suited for a task (e.g. quick notes, letters).</w:t>
            </w:r>
          </w:p>
        </w:tc>
        <w:tc>
          <w:tcPr>
            <w:tcW w:w="2126" w:type="dxa"/>
            <w:vMerge w:val="restart"/>
            <w:shd w:val="clear" w:color="auto" w:fill="2E74B5" w:themeFill="accent5" w:themeFillShade="BF"/>
          </w:tcPr>
          <w:p w14:paraId="51431F60" w14:textId="4ACEE476" w:rsidR="007D452F" w:rsidRDefault="007D452F" w:rsidP="00632956">
            <w:r w:rsidRPr="00632956">
              <w:rPr>
                <w:rFonts w:asciiTheme="majorHAnsi" w:hAnsiTheme="majorHAnsi" w:cstheme="majorHAnsi"/>
                <w:sz w:val="18"/>
                <w:szCs w:val="18"/>
              </w:rPr>
              <w:t xml:space="preserve">Chooses the writing implement that is best suited for a task (e.g. quick notes, letters). </w:t>
            </w:r>
          </w:p>
        </w:tc>
      </w:tr>
      <w:tr w:rsidR="007D452F" w14:paraId="5045D218" w14:textId="77777777" w:rsidTr="00C06FC4">
        <w:trPr>
          <w:trHeight w:val="952"/>
        </w:trPr>
        <w:tc>
          <w:tcPr>
            <w:tcW w:w="1419" w:type="dxa"/>
            <w:vMerge/>
          </w:tcPr>
          <w:p w14:paraId="146E59D3" w14:textId="77777777" w:rsidR="007D452F" w:rsidRDefault="007D452F" w:rsidP="00632956"/>
        </w:tc>
        <w:tc>
          <w:tcPr>
            <w:tcW w:w="1535" w:type="dxa"/>
            <w:vMerge/>
            <w:shd w:val="clear" w:color="auto" w:fill="D9E2F3" w:themeFill="accent1" w:themeFillTint="33"/>
          </w:tcPr>
          <w:p w14:paraId="76B939C7" w14:textId="77777777" w:rsidR="007D452F" w:rsidRDefault="007D452F" w:rsidP="00632956"/>
        </w:tc>
        <w:tc>
          <w:tcPr>
            <w:tcW w:w="1693" w:type="dxa"/>
            <w:shd w:val="clear" w:color="auto" w:fill="BDD6EE" w:themeFill="accent5" w:themeFillTint="66"/>
          </w:tcPr>
          <w:p w14:paraId="004FC561" w14:textId="1FFF4ACC" w:rsidR="007D452F" w:rsidRPr="00632956" w:rsidRDefault="007D452F" w:rsidP="00632956">
            <w:pPr>
              <w:rPr>
                <w:sz w:val="13"/>
                <w:szCs w:val="13"/>
              </w:rPr>
            </w:pPr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Understands which letters belong to which handwriting ‘families’ (</w:t>
            </w:r>
            <w:proofErr w:type="spellStart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>ie</w:t>
            </w:r>
            <w:proofErr w:type="spellEnd"/>
            <w:r w:rsidRPr="00632956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letters that are formed in similar ways) and practises these. </w:t>
            </w:r>
          </w:p>
        </w:tc>
        <w:tc>
          <w:tcPr>
            <w:tcW w:w="1692" w:type="dxa"/>
            <w:vMerge/>
          </w:tcPr>
          <w:p w14:paraId="78565223" w14:textId="4C1B38F1" w:rsidR="007D452F" w:rsidRPr="00D02D23" w:rsidRDefault="007D452F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6" w:type="dxa"/>
            <w:vMerge/>
            <w:shd w:val="clear" w:color="auto" w:fill="9CC2E5" w:themeFill="accent5" w:themeFillTint="99"/>
          </w:tcPr>
          <w:p w14:paraId="14D4696E" w14:textId="77777777" w:rsidR="007D452F" w:rsidRPr="00045FC0" w:rsidRDefault="007D452F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14:paraId="69426650" w14:textId="77777777" w:rsidR="007D452F" w:rsidRPr="00045FC0" w:rsidRDefault="007D452F" w:rsidP="00632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  <w:shd w:val="clear" w:color="auto" w:fill="2E74B5" w:themeFill="accent5" w:themeFillShade="BF"/>
          </w:tcPr>
          <w:p w14:paraId="3AEA9030" w14:textId="0ABBFF6B" w:rsidR="007D452F" w:rsidRPr="007171D0" w:rsidRDefault="007D452F" w:rsidP="0063295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2E74B5" w:themeFill="accent5" w:themeFillShade="BF"/>
          </w:tcPr>
          <w:p w14:paraId="53AA55E1" w14:textId="77777777" w:rsidR="007D452F" w:rsidRDefault="007D452F" w:rsidP="00632956"/>
        </w:tc>
      </w:tr>
    </w:tbl>
    <w:p w14:paraId="660BDD08" w14:textId="77777777" w:rsidR="002F0604" w:rsidRDefault="002F0604"/>
    <w:sectPr w:rsidR="002F0604" w:rsidSect="00D02D23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0341" w14:textId="77777777" w:rsidR="005C443C" w:rsidRDefault="005C443C" w:rsidP="005B4A33">
      <w:r>
        <w:separator/>
      </w:r>
    </w:p>
  </w:endnote>
  <w:endnote w:type="continuationSeparator" w:id="0">
    <w:p w14:paraId="1431C70B" w14:textId="77777777" w:rsidR="005C443C" w:rsidRDefault="005C443C" w:rsidP="005B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0B92D" w14:textId="77777777" w:rsidR="005C443C" w:rsidRDefault="005C443C" w:rsidP="005B4A33">
      <w:r>
        <w:separator/>
      </w:r>
    </w:p>
  </w:footnote>
  <w:footnote w:type="continuationSeparator" w:id="0">
    <w:p w14:paraId="0D9F240F" w14:textId="77777777" w:rsidR="005C443C" w:rsidRDefault="005C443C" w:rsidP="005B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32FD" w14:textId="150FC28C" w:rsidR="005B4A33" w:rsidRDefault="005B4A33" w:rsidP="00EF045E">
    <w:pPr>
      <w:pStyle w:val="Header"/>
      <w:jc w:val="center"/>
      <w:rPr>
        <w:rFonts w:asciiTheme="minorHAnsi" w:hAnsiTheme="minorHAnsi" w:cstheme="minorHAnsi"/>
        <w:sz w:val="28"/>
        <w:szCs w:val="28"/>
        <w:u w:val="single"/>
      </w:rPr>
    </w:pPr>
    <w:r w:rsidRPr="005B4A33">
      <w:rPr>
        <w:rFonts w:asciiTheme="minorHAnsi" w:hAnsiTheme="minorHAnsi" w:cstheme="minorHAnsi"/>
        <w:sz w:val="28"/>
        <w:szCs w:val="28"/>
        <w:u w:val="single"/>
      </w:rPr>
      <w:t>Writing Progression</w:t>
    </w:r>
  </w:p>
  <w:p w14:paraId="18A722A5" w14:textId="77777777" w:rsidR="00EF045E" w:rsidRPr="005B4A33" w:rsidRDefault="00EF045E" w:rsidP="00EF045E">
    <w:pPr>
      <w:pStyle w:val="Header"/>
      <w:jc w:val="center"/>
      <w:rPr>
        <w:rFonts w:asciiTheme="minorHAnsi" w:hAnsiTheme="minorHAnsi" w:cstheme="minorHAnsi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740D"/>
    <w:multiLevelType w:val="hybridMultilevel"/>
    <w:tmpl w:val="DC4C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6A02"/>
    <w:multiLevelType w:val="multilevel"/>
    <w:tmpl w:val="6D9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23"/>
    <w:rsid w:val="00045FC0"/>
    <w:rsid w:val="001D2E6E"/>
    <w:rsid w:val="002F0604"/>
    <w:rsid w:val="003065F7"/>
    <w:rsid w:val="005B4A33"/>
    <w:rsid w:val="005C443C"/>
    <w:rsid w:val="006061DE"/>
    <w:rsid w:val="00632956"/>
    <w:rsid w:val="007171D0"/>
    <w:rsid w:val="007442EF"/>
    <w:rsid w:val="007D452F"/>
    <w:rsid w:val="008108E4"/>
    <w:rsid w:val="00940CD2"/>
    <w:rsid w:val="00B14D13"/>
    <w:rsid w:val="00C06FC4"/>
    <w:rsid w:val="00D02D23"/>
    <w:rsid w:val="00D920B6"/>
    <w:rsid w:val="00E350E1"/>
    <w:rsid w:val="00E57DB4"/>
    <w:rsid w:val="00EF045E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3102"/>
  <w15:chartTrackingRefBased/>
  <w15:docId w15:val="{31441D57-EF9C-2443-8845-614D12C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36"/>
    <w:rPr>
      <w:rFonts w:ascii="Blackadder ITC" w:hAnsi="Blackadder IT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9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57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4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33"/>
    <w:rPr>
      <w:rFonts w:ascii="Blackadder ITC" w:hAnsi="Blackadder ITC"/>
    </w:rPr>
  </w:style>
  <w:style w:type="paragraph" w:styleId="Footer">
    <w:name w:val="footer"/>
    <w:basedOn w:val="Normal"/>
    <w:link w:val="FooterChar"/>
    <w:uiPriority w:val="99"/>
    <w:unhideWhenUsed/>
    <w:rsid w:val="005B4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33"/>
    <w:rPr>
      <w:rFonts w:ascii="Blackadder ITC" w:hAnsi="Blackadder IT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brosenitz</dc:creator>
  <cp:keywords/>
  <dc:description/>
  <cp:lastModifiedBy>Kelly Foxton (Melbourne)</cp:lastModifiedBy>
  <cp:revision>5</cp:revision>
  <dcterms:created xsi:type="dcterms:W3CDTF">2020-09-30T13:04:00Z</dcterms:created>
  <dcterms:modified xsi:type="dcterms:W3CDTF">2020-09-30T13:10:00Z</dcterms:modified>
</cp:coreProperties>
</file>