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4A03" w14:textId="7AF690FC" w:rsidR="0008750A" w:rsidRDefault="0020546E" w:rsidP="00441C24">
      <w:pPr>
        <w:pStyle w:val="Heading1"/>
        <w:ind w:left="1440" w:hanging="1440"/>
      </w:pPr>
      <w:bookmarkStart w:id="0" w:name="_Toc400361362"/>
      <w:bookmarkStart w:id="1" w:name="_Toc443397153"/>
      <w:bookmarkStart w:id="2" w:name="_Toc357771638"/>
      <w:bookmarkStart w:id="3" w:name="_Toc346793416"/>
      <w:bookmarkStart w:id="4" w:name="_Toc328122777"/>
      <w:r>
        <w:rPr>
          <w:noProof/>
        </w:rPr>
        <w:drawing>
          <wp:inline distT="0" distB="0" distL="0" distR="0" wp14:anchorId="602509DB" wp14:editId="43F12497">
            <wp:extent cx="1015264" cy="1155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6586" cy="1157205"/>
                    </a:xfrm>
                    <a:prstGeom prst="rect">
                      <a:avLst/>
                    </a:prstGeom>
                  </pic:spPr>
                </pic:pic>
              </a:graphicData>
            </a:graphic>
          </wp:inline>
        </w:drawing>
      </w:r>
      <w:r w:rsidR="00441C24">
        <w:tab/>
      </w:r>
      <w:r>
        <w:rPr>
          <w:color w:val="00B050"/>
        </w:rPr>
        <w:t>Melbourne Primary</w:t>
      </w:r>
      <w:r w:rsidR="00441C24" w:rsidRPr="0011086C">
        <w:rPr>
          <w:color w:val="00B050"/>
        </w:rPr>
        <w:t xml:space="preserve"> School</w:t>
      </w:r>
      <w:r w:rsidR="00441C24" w:rsidRPr="0011086C">
        <w:rPr>
          <w:color w:val="00B050"/>
        </w:rPr>
        <w:br/>
      </w:r>
      <w:r w:rsidR="009D71E8" w:rsidRPr="0011086C">
        <w:rPr>
          <w:color w:val="00B050"/>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11086C" w:rsidRDefault="009D71E8">
      <w:pPr>
        <w:pStyle w:val="Heading2"/>
        <w:rPr>
          <w:color w:val="00B050"/>
        </w:rPr>
      </w:pPr>
      <w:r w:rsidRPr="0011086C">
        <w:rPr>
          <w:color w:val="00B05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49996486">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49996486">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6B578C49" w:rsidR="00E66558" w:rsidRDefault="0020546E">
            <w:pPr>
              <w:pStyle w:val="TableRow"/>
            </w:pPr>
            <w:r>
              <w:t>Melbourne Primary</w:t>
            </w:r>
            <w:r w:rsidR="00A06935">
              <w:t xml:space="preserve"> School</w:t>
            </w:r>
          </w:p>
        </w:tc>
      </w:tr>
      <w:tr w:rsidR="00E66558" w14:paraId="2A7D54BD" w14:textId="77777777" w:rsidTr="49996486">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2EE04AA" w:rsidR="00E66558" w:rsidRDefault="0020546E">
            <w:pPr>
              <w:pStyle w:val="TableRow"/>
            </w:pPr>
            <w:r>
              <w:t>172</w:t>
            </w:r>
          </w:p>
        </w:tc>
      </w:tr>
      <w:tr w:rsidR="00E66558" w14:paraId="2A7D54C0" w14:textId="77777777" w:rsidTr="49996486">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0031543" w:rsidR="00E66558" w:rsidRDefault="0C8296FF">
            <w:pPr>
              <w:pStyle w:val="TableRow"/>
            </w:pPr>
            <w:r>
              <w:t>9.3%</w:t>
            </w:r>
          </w:p>
        </w:tc>
      </w:tr>
      <w:tr w:rsidR="00E66558" w14:paraId="2A7D54C3" w14:textId="77777777" w:rsidTr="49996486">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4B2696" w14:textId="7F21DF85" w:rsidR="00E66558" w:rsidRDefault="0020546E">
            <w:pPr>
              <w:pStyle w:val="TableRow"/>
            </w:pPr>
            <w:r>
              <w:t>2021-2024</w:t>
            </w:r>
          </w:p>
          <w:p w14:paraId="2A7D54C2" w14:textId="61574A16" w:rsidR="00F2703B" w:rsidRDefault="0020546E">
            <w:pPr>
              <w:pStyle w:val="TableRow"/>
            </w:pPr>
            <w:r>
              <w:t>(3</w:t>
            </w:r>
            <w:r w:rsidR="00F2703B">
              <w:t xml:space="preserve"> years)</w:t>
            </w:r>
          </w:p>
        </w:tc>
      </w:tr>
      <w:tr w:rsidR="00E66558" w14:paraId="2A7D54C6" w14:textId="77777777" w:rsidTr="49996486">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7BFF8154" w:rsidR="00E66558" w:rsidRDefault="0020546E" w:rsidP="0020546E">
            <w:pPr>
              <w:pStyle w:val="TableRow"/>
            </w:pPr>
            <w:r>
              <w:t xml:space="preserve">December </w:t>
            </w:r>
            <w:r w:rsidR="00A06935">
              <w:t>2021</w:t>
            </w:r>
          </w:p>
        </w:tc>
      </w:tr>
      <w:tr w:rsidR="00E66558" w14:paraId="2A7D54C9" w14:textId="77777777" w:rsidTr="49996486">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943C318" w:rsidR="00E66558" w:rsidRDefault="0020546E">
            <w:pPr>
              <w:pStyle w:val="TableRow"/>
            </w:pPr>
            <w:r>
              <w:t>July 2022</w:t>
            </w:r>
          </w:p>
        </w:tc>
      </w:tr>
      <w:tr w:rsidR="00E66558" w14:paraId="2A7D54CC" w14:textId="77777777" w:rsidTr="49996486">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5DF3F77" w:rsidR="00E66558" w:rsidRDefault="0020546E" w:rsidP="0020546E">
            <w:pPr>
              <w:pStyle w:val="TableRow"/>
              <w:ind w:left="0"/>
            </w:pPr>
            <w:r>
              <w:t>Kelly Foxton</w:t>
            </w:r>
          </w:p>
        </w:tc>
      </w:tr>
      <w:tr w:rsidR="00E66558" w14:paraId="2A7D54CF" w14:textId="77777777" w:rsidTr="49996486">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53A890E8" w:rsidR="00E66558" w:rsidRDefault="0020546E" w:rsidP="0020546E">
            <w:pPr>
              <w:pStyle w:val="TableRow"/>
              <w:ind w:left="0"/>
            </w:pPr>
            <w:r>
              <w:t>Kelly Foxton</w:t>
            </w:r>
          </w:p>
        </w:tc>
      </w:tr>
      <w:tr w:rsidR="00E66558" w14:paraId="2A7D54D2" w14:textId="77777777" w:rsidTr="49996486">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32A31862" w:rsidR="00E66558" w:rsidRDefault="005C448E" w:rsidP="0020546E">
            <w:pPr>
              <w:pStyle w:val="TableRow"/>
              <w:ind w:left="0"/>
            </w:pPr>
            <w:r>
              <w:t>Joanna Whelan</w:t>
            </w:r>
          </w:p>
        </w:tc>
      </w:tr>
    </w:tbl>
    <w:bookmarkEnd w:id="2"/>
    <w:bookmarkEnd w:id="3"/>
    <w:bookmarkEnd w:id="4"/>
    <w:p w14:paraId="2A7D54D3" w14:textId="1C2F138D" w:rsidR="00E66558" w:rsidRPr="0011086C" w:rsidRDefault="009D71E8">
      <w:pPr>
        <w:spacing w:before="480" w:line="240" w:lineRule="auto"/>
        <w:rPr>
          <w:b/>
          <w:color w:val="00B050"/>
          <w:sz w:val="32"/>
          <w:szCs w:val="32"/>
        </w:rPr>
      </w:pPr>
      <w:r w:rsidRPr="0011086C">
        <w:rPr>
          <w:b/>
          <w:color w:val="00B050"/>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573C03F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11086C" w14:paraId="2A7D54D9" w14:textId="77777777" w:rsidTr="573C03F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8346C69" w14:textId="77777777" w:rsidR="0011086C" w:rsidRDefault="0011086C" w:rsidP="0011086C">
            <w:pPr>
              <w:pStyle w:val="TableRow"/>
            </w:pPr>
            <w:r>
              <w:t>Pupil premium funding allocation this academic year</w:t>
            </w:r>
          </w:p>
          <w:p w14:paraId="2A7D54D7" w14:textId="2267707F" w:rsidR="0011086C" w:rsidRPr="0011086C" w:rsidRDefault="0011086C" w:rsidP="0011086C">
            <w:pPr>
              <w:pStyle w:val="TableRow"/>
              <w:rPr>
                <w:i/>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A8564DB" w:rsidR="0011086C" w:rsidRPr="0011086C" w:rsidRDefault="268D67FB" w:rsidP="0020546E">
            <w:pPr>
              <w:pStyle w:val="TableRow"/>
              <w:rPr>
                <w:color w:val="auto"/>
              </w:rPr>
            </w:pPr>
            <w:r w:rsidRPr="573C03F4">
              <w:rPr>
                <w:color w:val="auto"/>
              </w:rPr>
              <w:t>£17070</w:t>
            </w:r>
          </w:p>
        </w:tc>
      </w:tr>
      <w:tr w:rsidR="0011086C" w14:paraId="2A7D54DC" w14:textId="77777777" w:rsidTr="573C03F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11086C" w:rsidRDefault="0011086C" w:rsidP="0011086C">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F4DD50F" w:rsidR="0011086C" w:rsidRPr="0011086C" w:rsidRDefault="2DA36D57" w:rsidP="0011086C">
            <w:pPr>
              <w:pStyle w:val="TableRow"/>
              <w:rPr>
                <w:color w:val="auto"/>
              </w:rPr>
            </w:pPr>
            <w:r w:rsidRPr="573C03F4">
              <w:rPr>
                <w:color w:val="auto"/>
              </w:rPr>
              <w:t>£2000</w:t>
            </w:r>
          </w:p>
        </w:tc>
      </w:tr>
      <w:tr w:rsidR="0011086C" w14:paraId="2A7D54DF" w14:textId="77777777" w:rsidTr="573C03F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11086C" w:rsidRDefault="0011086C" w:rsidP="0011086C">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297CB4E" w:rsidR="0011086C" w:rsidRPr="0011086C" w:rsidRDefault="0011086C" w:rsidP="0011086C">
            <w:pPr>
              <w:pStyle w:val="TableRow"/>
              <w:rPr>
                <w:color w:val="auto"/>
              </w:rPr>
            </w:pPr>
            <w:r w:rsidRPr="0011086C">
              <w:rPr>
                <w:color w:val="auto"/>
              </w:rPr>
              <w:t>£0</w:t>
            </w:r>
          </w:p>
        </w:tc>
      </w:tr>
      <w:tr w:rsidR="0011086C" w14:paraId="2A7D54E3" w14:textId="77777777" w:rsidTr="573C03F4">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1" w14:textId="41E9A7CC" w:rsidR="0011086C" w:rsidRPr="00070082" w:rsidRDefault="0011086C" w:rsidP="0011086C">
            <w:pPr>
              <w:pStyle w:val="TableRow"/>
              <w:rPr>
                <w:b/>
              </w:rPr>
            </w:pPr>
            <w:r>
              <w:rPr>
                <w:b/>
              </w:rPr>
              <w:t>Total budget for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83F1045" w:rsidR="0011086C" w:rsidRPr="0011086C" w:rsidRDefault="65ED7818" w:rsidP="573C03F4">
            <w:pPr>
              <w:pStyle w:val="TableRow"/>
              <w:rPr>
                <w:b/>
                <w:bCs/>
              </w:rPr>
            </w:pPr>
            <w:r w:rsidRPr="573C03F4">
              <w:rPr>
                <w:b/>
                <w:bCs/>
              </w:rPr>
              <w:t>£19070</w:t>
            </w:r>
          </w:p>
        </w:tc>
      </w:tr>
    </w:tbl>
    <w:p w14:paraId="2A7D54E4" w14:textId="77777777" w:rsidR="00E66558" w:rsidRPr="0011086C" w:rsidRDefault="009D71E8">
      <w:pPr>
        <w:pStyle w:val="Heading1"/>
        <w:rPr>
          <w:color w:val="00B050"/>
        </w:rPr>
      </w:pPr>
      <w:r w:rsidRPr="0011086C">
        <w:rPr>
          <w:color w:val="00B050"/>
        </w:rPr>
        <w:lastRenderedPageBreak/>
        <w:t>Part A: Pupil premium strategy plan</w:t>
      </w:r>
    </w:p>
    <w:p w14:paraId="2A7D54E5" w14:textId="77777777" w:rsidR="00E66558" w:rsidRPr="0011086C" w:rsidRDefault="009D71E8">
      <w:pPr>
        <w:pStyle w:val="Heading2"/>
        <w:rPr>
          <w:color w:val="00B050"/>
        </w:rPr>
      </w:pPr>
      <w:bookmarkStart w:id="14" w:name="_Toc357771640"/>
      <w:bookmarkStart w:id="15" w:name="_Toc346793418"/>
      <w:r w:rsidRPr="0011086C">
        <w:rPr>
          <w:color w:val="00B050"/>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699FFD89">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tbl>
            <w:tblPr>
              <w:tblW w:w="9495" w:type="dxa"/>
              <w:tblCellMar>
                <w:top w:w="15" w:type="dxa"/>
                <w:left w:w="15" w:type="dxa"/>
                <w:bottom w:w="15" w:type="dxa"/>
                <w:right w:w="15" w:type="dxa"/>
              </w:tblCellMar>
              <w:tblLook w:val="04A0" w:firstRow="1" w:lastRow="0" w:firstColumn="1" w:lastColumn="0" w:noHBand="0" w:noVBand="1"/>
            </w:tblPr>
            <w:tblGrid>
              <w:gridCol w:w="9495"/>
            </w:tblGrid>
            <w:tr w:rsidR="00FA0AA3" w:rsidRPr="008E790B" w14:paraId="4845553A" w14:textId="77777777" w:rsidTr="573C03F4">
              <w:tc>
                <w:tcPr>
                  <w:tcW w:w="9480" w:type="dxa"/>
                  <w:tcMar>
                    <w:top w:w="0" w:type="dxa"/>
                    <w:left w:w="105" w:type="dxa"/>
                    <w:bottom w:w="0" w:type="dxa"/>
                    <w:right w:w="105" w:type="dxa"/>
                  </w:tcMar>
                  <w:hideMark/>
                </w:tcPr>
                <w:p w14:paraId="139325D0" w14:textId="0FB7EBA9" w:rsidR="00FA0AA3" w:rsidRDefault="7D5AB9C7" w:rsidP="00C619E2">
                  <w:pPr>
                    <w:spacing w:after="0" w:line="240" w:lineRule="auto"/>
                    <w:textAlignment w:val="top"/>
                    <w:rPr>
                      <w:rFonts w:cs="Arial"/>
                      <w:color w:val="000000"/>
                      <w:bdr w:val="none" w:sz="0" w:space="0" w:color="auto" w:frame="1"/>
                    </w:rPr>
                  </w:pPr>
                  <w:r w:rsidRPr="008E790B">
                    <w:rPr>
                      <w:rFonts w:cs="Arial"/>
                      <w:color w:val="000000"/>
                      <w:bdr w:val="none" w:sz="0" w:space="0" w:color="auto" w:frame="1"/>
                    </w:rPr>
                    <w:t xml:space="preserve">At </w:t>
                  </w:r>
                  <w:r>
                    <w:rPr>
                      <w:rFonts w:cs="Arial"/>
                      <w:color w:val="000000"/>
                      <w:bdr w:val="none" w:sz="0" w:space="0" w:color="auto" w:frame="1"/>
                    </w:rPr>
                    <w:t xml:space="preserve">Melbourne Primary school </w:t>
                  </w:r>
                  <w:r w:rsidRPr="008E790B">
                    <w:rPr>
                      <w:rFonts w:cs="Arial"/>
                      <w:color w:val="000000"/>
                      <w:bdr w:val="none" w:sz="0" w:space="0" w:color="auto" w:frame="1"/>
                    </w:rPr>
                    <w:t xml:space="preserve">we value the abilities and achievements of all our </w:t>
                  </w:r>
                  <w:proofErr w:type="gramStart"/>
                  <w:r w:rsidRPr="008E790B">
                    <w:rPr>
                      <w:rFonts w:cs="Arial"/>
                      <w:color w:val="000000"/>
                      <w:bdr w:val="none" w:sz="0" w:space="0" w:color="auto" w:frame="1"/>
                    </w:rPr>
                    <w:t>pupils,</w:t>
                  </w:r>
                  <w:r w:rsidR="44092F85" w:rsidRPr="008E790B">
                    <w:rPr>
                      <w:rFonts w:cs="Arial"/>
                      <w:color w:val="000000"/>
                      <w:bdr w:val="none" w:sz="0" w:space="0" w:color="auto" w:frame="1"/>
                    </w:rPr>
                    <w:t xml:space="preserve"> </w:t>
                  </w:r>
                  <w:r w:rsidRPr="008E790B">
                    <w:rPr>
                      <w:rFonts w:cs="Arial"/>
                      <w:color w:val="000000"/>
                      <w:bdr w:val="none" w:sz="0" w:space="0" w:color="auto" w:frame="1"/>
                    </w:rPr>
                    <w:t>and</w:t>
                  </w:r>
                  <w:proofErr w:type="gramEnd"/>
                  <w:r w:rsidRPr="008E790B">
                    <w:rPr>
                      <w:rFonts w:cs="Arial"/>
                      <w:color w:val="000000"/>
                      <w:bdr w:val="none" w:sz="0" w:space="0" w:color="auto" w:frame="1"/>
                    </w:rPr>
                    <w:t xml:space="preserve"> are committed to providing each pupil with the best possible environment for learning. We recognise that each child is unique and will have different needs, which may well vary throughout their time in the school. </w:t>
                  </w:r>
                </w:p>
                <w:p w14:paraId="0F1E4EC5" w14:textId="77777777" w:rsidR="00FA0AA3" w:rsidRDefault="00FA0AA3" w:rsidP="00C619E2">
                  <w:pPr>
                    <w:spacing w:after="0" w:line="240" w:lineRule="auto"/>
                    <w:textAlignment w:val="top"/>
                    <w:rPr>
                      <w:rFonts w:cs="Arial"/>
                      <w:color w:val="000000"/>
                      <w:bdr w:val="none" w:sz="0" w:space="0" w:color="auto" w:frame="1"/>
                    </w:rPr>
                  </w:pPr>
                </w:p>
                <w:p w14:paraId="18C08382" w14:textId="00D23898" w:rsidR="00FA0AA3" w:rsidRDefault="00FA0AA3" w:rsidP="00C619E2">
                  <w:pPr>
                    <w:spacing w:after="0" w:line="240" w:lineRule="auto"/>
                    <w:textAlignment w:val="top"/>
                    <w:rPr>
                      <w:rFonts w:cs="Arial"/>
                      <w:bdr w:val="none" w:sz="0" w:space="0" w:color="auto" w:frame="1"/>
                    </w:rPr>
                  </w:pPr>
                  <w:r w:rsidRPr="008E790B">
                    <w:rPr>
                      <w:rFonts w:cs="Arial"/>
                      <w:color w:val="000000"/>
                      <w:bdr w:val="none" w:sz="0" w:space="0" w:color="auto" w:frame="1"/>
                    </w:rPr>
                    <w:t xml:space="preserve">We have planned to spend our Pupil Premium funding to </w:t>
                  </w:r>
                  <w:r w:rsidR="00141A07">
                    <w:rPr>
                      <w:rFonts w:cs="Arial"/>
                      <w:color w:val="000000"/>
                      <w:bdr w:val="none" w:sz="0" w:space="0" w:color="auto" w:frame="1"/>
                    </w:rPr>
                    <w:t xml:space="preserve">give children </w:t>
                  </w:r>
                  <w:r w:rsidRPr="008E790B">
                    <w:rPr>
                      <w:rFonts w:cs="Arial"/>
                      <w:color w:val="000000"/>
                      <w:bdr w:val="none" w:sz="0" w:space="0" w:color="auto" w:frame="1"/>
                    </w:rPr>
                    <w:t>the support that they need to</w:t>
                  </w:r>
                  <w:r>
                    <w:rPr>
                      <w:rFonts w:cs="Arial"/>
                      <w:color w:val="000000"/>
                      <w:bdr w:val="none" w:sz="0" w:space="0" w:color="auto" w:frame="1"/>
                    </w:rPr>
                    <w:t xml:space="preserve"> reach their own personal potential. </w:t>
                  </w:r>
                  <w:r w:rsidRPr="008E790B">
                    <w:rPr>
                      <w:rFonts w:cs="Arial"/>
                      <w:bdr w:val="none" w:sz="0" w:space="0" w:color="auto" w:frame="1"/>
                    </w:rPr>
                    <w:t>We believe in maximising the use of the pupil premium grant (PPG) by utilising a long-term strategy a</w:t>
                  </w:r>
                  <w:r w:rsidR="00141A07">
                    <w:rPr>
                      <w:rFonts w:cs="Arial"/>
                      <w:bdr w:val="none" w:sz="0" w:space="0" w:color="auto" w:frame="1"/>
                    </w:rPr>
                    <w:t>ligned to the School Development</w:t>
                  </w:r>
                  <w:r w:rsidRPr="008E790B">
                    <w:rPr>
                      <w:rFonts w:cs="Arial"/>
                      <w:bdr w:val="none" w:sz="0" w:space="0" w:color="auto" w:frame="1"/>
                    </w:rPr>
                    <w:t xml:space="preserve"> Plan. This enables us to implement a blend of short, </w:t>
                  </w:r>
                  <w:proofErr w:type="gramStart"/>
                  <w:r w:rsidRPr="008E790B">
                    <w:rPr>
                      <w:rFonts w:cs="Arial"/>
                      <w:bdr w:val="none" w:sz="0" w:space="0" w:color="auto" w:frame="1"/>
                    </w:rPr>
                    <w:t>medium</w:t>
                  </w:r>
                  <w:proofErr w:type="gramEnd"/>
                  <w:r w:rsidRPr="008E790B">
                    <w:rPr>
                      <w:rFonts w:cs="Arial"/>
                      <w:bdr w:val="none" w:sz="0" w:space="0" w:color="auto" w:frame="1"/>
                    </w:rPr>
                    <w:t xml:space="preserve"> and long-term interventions, and align pupil premium use with wider school improvements and improving readiness to learn.</w:t>
                  </w:r>
                </w:p>
                <w:p w14:paraId="2C81BE96" w14:textId="77777777" w:rsidR="00FA0AA3" w:rsidRPr="008E790B" w:rsidRDefault="00FA0AA3" w:rsidP="00C619E2">
                  <w:pPr>
                    <w:spacing w:after="0" w:line="240" w:lineRule="auto"/>
                    <w:textAlignment w:val="top"/>
                    <w:rPr>
                      <w:rFonts w:ascii="Times New Roman" w:hAnsi="Times New Roman"/>
                    </w:rPr>
                  </w:pPr>
                </w:p>
                <w:p w14:paraId="0879485A" w14:textId="43AF7C92" w:rsidR="00FA0AA3" w:rsidRDefault="00FA0AA3" w:rsidP="00C619E2">
                  <w:pPr>
                    <w:spacing w:after="0" w:line="240" w:lineRule="auto"/>
                    <w:textAlignment w:val="top"/>
                    <w:rPr>
                      <w:rFonts w:cs="Arial"/>
                      <w:bdr w:val="none" w:sz="0" w:space="0" w:color="auto" w:frame="1"/>
                    </w:rPr>
                  </w:pPr>
                  <w:r w:rsidRPr="008E790B">
                    <w:rPr>
                      <w:rFonts w:cs="Arial"/>
                      <w:bdr w:val="none" w:sz="0" w:space="0" w:color="auto" w:frame="1"/>
                    </w:rPr>
                    <w:t>Our intention is that all pupils, irrespective of their background or the challenges they face, make good progress and achieve across all subject areas. The focus of our pupil premium strategy is to support disadvantaged pupils to achieve that goal, including progress for those who are already high attainers.</w:t>
                  </w:r>
                </w:p>
                <w:p w14:paraId="2FD95F97" w14:textId="77777777" w:rsidR="00FA0AA3" w:rsidRPr="008E790B" w:rsidRDefault="00FA0AA3" w:rsidP="00C619E2">
                  <w:pPr>
                    <w:spacing w:after="0" w:line="240" w:lineRule="auto"/>
                    <w:textAlignment w:val="top"/>
                    <w:rPr>
                      <w:rFonts w:ascii="Times New Roman" w:hAnsi="Times New Roman"/>
                    </w:rPr>
                  </w:pPr>
                </w:p>
                <w:p w14:paraId="4134F4DA" w14:textId="77777777" w:rsidR="00FA0AA3" w:rsidRDefault="00FA0AA3" w:rsidP="00C619E2">
                  <w:pPr>
                    <w:spacing w:after="0" w:line="240" w:lineRule="auto"/>
                    <w:textAlignment w:val="top"/>
                    <w:rPr>
                      <w:rFonts w:cs="Arial"/>
                      <w:bdr w:val="none" w:sz="0" w:space="0" w:color="auto" w:frame="1"/>
                    </w:rPr>
                  </w:pPr>
                  <w:r w:rsidRPr="008E790B">
                    <w:rPr>
                      <w:rFonts w:cs="Arial"/>
                      <w:bdr w:val="none" w:sz="0" w:space="0" w:color="auto" w:frame="1"/>
                    </w:rPr>
                    <w:t>We will consider the challenges faced by vulnerable pupils, such as those who have a social worker and /or additional needs. The activity we have outlined in this statement is also intended to support their needs, regardless of whether they are disadvantaged or not.</w:t>
                  </w:r>
                </w:p>
                <w:p w14:paraId="27A23699" w14:textId="77777777" w:rsidR="00FA0AA3" w:rsidRPr="008E790B" w:rsidRDefault="00FA0AA3" w:rsidP="00C619E2">
                  <w:pPr>
                    <w:spacing w:after="0" w:line="240" w:lineRule="auto"/>
                    <w:textAlignment w:val="top"/>
                    <w:rPr>
                      <w:rFonts w:ascii="Times New Roman" w:hAnsi="Times New Roman"/>
                    </w:rPr>
                  </w:pPr>
                </w:p>
                <w:p w14:paraId="15155889" w14:textId="77777777" w:rsidR="00FA0AA3" w:rsidRDefault="00FA0AA3" w:rsidP="00C619E2">
                  <w:pPr>
                    <w:spacing w:after="0" w:line="240" w:lineRule="auto"/>
                    <w:textAlignment w:val="top"/>
                    <w:rPr>
                      <w:rFonts w:cs="Arial"/>
                      <w:bdr w:val="none" w:sz="0" w:space="0" w:color="auto" w:frame="1"/>
                    </w:rPr>
                  </w:pPr>
                  <w:r w:rsidRPr="008E790B">
                    <w:rPr>
                      <w:rFonts w:cs="Arial"/>
                      <w:bdr w:val="none" w:sz="0" w:space="0" w:color="auto" w:frame="1"/>
                    </w:rPr>
                    <w:t xml:space="preserve">High-quality, </w:t>
                  </w:r>
                  <w:proofErr w:type="gramStart"/>
                  <w:r w:rsidRPr="008E790B">
                    <w:rPr>
                      <w:rFonts w:cs="Arial"/>
                      <w:bdr w:val="none" w:sz="0" w:space="0" w:color="auto" w:frame="1"/>
                    </w:rPr>
                    <w:t>first class</w:t>
                  </w:r>
                  <w:proofErr w:type="gramEnd"/>
                  <w:r w:rsidRPr="008E790B">
                    <w:rPr>
                      <w:rFonts w:cs="Arial"/>
                      <w:bdr w:val="none" w:sz="0" w:space="0" w:color="auto" w:frame="1"/>
                    </w:rPr>
                    <w:t xml:space="preserve">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6EF24826" w14:textId="77777777" w:rsidR="00FA0AA3" w:rsidRPr="008E790B" w:rsidRDefault="00FA0AA3" w:rsidP="00C619E2">
                  <w:pPr>
                    <w:spacing w:after="0" w:line="240" w:lineRule="auto"/>
                    <w:textAlignment w:val="top"/>
                    <w:rPr>
                      <w:rFonts w:ascii="Times New Roman" w:hAnsi="Times New Roman"/>
                    </w:rPr>
                  </w:pPr>
                </w:p>
                <w:p w14:paraId="5FC6C57A" w14:textId="77777777" w:rsidR="00FA0AA3" w:rsidRPr="008E790B" w:rsidRDefault="00FA0AA3" w:rsidP="00C619E2">
                  <w:pPr>
                    <w:spacing w:after="0" w:line="240" w:lineRule="auto"/>
                    <w:textAlignment w:val="top"/>
                    <w:rPr>
                      <w:rFonts w:ascii="Times New Roman" w:hAnsi="Times New Roman"/>
                    </w:rPr>
                  </w:pPr>
                  <w:r w:rsidRPr="008E790B">
                    <w:rPr>
                      <w:rFonts w:cs="Arial"/>
                      <w:bdr w:val="none" w:sz="0" w:space="0" w:color="auto" w:frame="1"/>
                    </w:rPr>
                    <w:t>Our strategy is also integral to wider school plans for education recovery, notably in its targeted support through intervention delivered by school staff for pupils whose education has been worst affected, including non-disadvantaged pupils</w:t>
                  </w:r>
                  <w:proofErr w:type="gramStart"/>
                  <w:r w:rsidRPr="008E790B">
                    <w:rPr>
                      <w:rFonts w:cs="Arial"/>
                      <w:bdr w:val="none" w:sz="0" w:space="0" w:color="auto" w:frame="1"/>
                    </w:rPr>
                    <w:t>.  </w:t>
                  </w:r>
                  <w:proofErr w:type="gramEnd"/>
                  <w:r w:rsidRPr="008E790B">
                    <w:rPr>
                      <w:rFonts w:cs="Arial"/>
                      <w:bdr w:val="none" w:sz="0" w:space="0" w:color="auto" w:frame="1"/>
                    </w:rPr>
                    <w:t> </w:t>
                  </w:r>
                </w:p>
                <w:p w14:paraId="6792B3E8" w14:textId="77777777" w:rsidR="00FA0AA3" w:rsidRDefault="00FA0AA3" w:rsidP="00C619E2">
                  <w:pPr>
                    <w:spacing w:after="0" w:line="240" w:lineRule="auto"/>
                    <w:textAlignment w:val="top"/>
                    <w:rPr>
                      <w:rFonts w:cs="Arial"/>
                      <w:bdr w:val="none" w:sz="0" w:space="0" w:color="auto" w:frame="1"/>
                    </w:rPr>
                  </w:pPr>
                </w:p>
                <w:p w14:paraId="020CBC47" w14:textId="77777777" w:rsidR="00FA0AA3" w:rsidRPr="008E790B" w:rsidRDefault="00FA0AA3" w:rsidP="00C619E2">
                  <w:pPr>
                    <w:spacing w:after="0" w:line="240" w:lineRule="auto"/>
                    <w:textAlignment w:val="top"/>
                    <w:rPr>
                      <w:rFonts w:ascii="Times New Roman" w:hAnsi="Times New Roman"/>
                    </w:rPr>
                  </w:pPr>
                  <w:r w:rsidRPr="008E790B">
                    <w:rPr>
                      <w:rFonts w:cs="Arial"/>
                      <w:bdr w:val="none" w:sz="0" w:space="0" w:color="auto" w:frame="1"/>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3D9F9FF9" w14:textId="77777777" w:rsidR="00FA0AA3" w:rsidRPr="008E790B" w:rsidRDefault="00FA0AA3" w:rsidP="49996486">
                  <w:pPr>
                    <w:suppressAutoHyphens w:val="0"/>
                    <w:autoSpaceDN/>
                    <w:spacing w:after="0" w:line="240" w:lineRule="auto"/>
                    <w:textAlignment w:val="top"/>
                    <w:rPr>
                      <w:rFonts w:eastAsia="Arial" w:cs="Arial"/>
                    </w:rPr>
                  </w:pPr>
                </w:p>
                <w:p w14:paraId="2FC8E56F" w14:textId="3A07CFCB" w:rsidR="00FA0AA3" w:rsidRPr="008E790B" w:rsidRDefault="188C5C5B" w:rsidP="49996486">
                  <w:pPr>
                    <w:numPr>
                      <w:ilvl w:val="0"/>
                      <w:numId w:val="22"/>
                    </w:numPr>
                    <w:suppressAutoHyphens w:val="0"/>
                    <w:autoSpaceDN/>
                    <w:spacing w:after="0" w:line="240" w:lineRule="auto"/>
                    <w:ind w:left="0"/>
                    <w:textAlignment w:val="top"/>
                    <w:rPr>
                      <w:rFonts w:eastAsia="Arial" w:cs="Arial"/>
                      <w:highlight w:val="yellow"/>
                    </w:rPr>
                  </w:pPr>
                  <w:r w:rsidRPr="49996486">
                    <w:rPr>
                      <w:rFonts w:eastAsia="Arial" w:cs="Arial"/>
                      <w:bdr w:val="none" w:sz="0" w:space="0" w:color="auto" w:frame="1"/>
                    </w:rPr>
                    <w:t>ensure disadvantaged pupils are</w:t>
                  </w:r>
                  <w:r w:rsidR="2C8A0A3F" w:rsidRPr="49996486">
                    <w:rPr>
                      <w:rFonts w:eastAsia="Arial" w:cs="Arial"/>
                      <w:bdr w:val="none" w:sz="0" w:space="0" w:color="auto" w:frame="1"/>
                    </w:rPr>
                    <w:t xml:space="preserve"> supported but</w:t>
                  </w:r>
                  <w:r w:rsidRPr="49996486">
                    <w:rPr>
                      <w:rFonts w:eastAsia="Arial" w:cs="Arial"/>
                      <w:bdr w:val="none" w:sz="0" w:space="0" w:color="auto" w:frame="1"/>
                    </w:rPr>
                    <w:t xml:space="preserve"> challenged in the work that they’re set</w:t>
                  </w:r>
                  <w:r w:rsidR="6C049CF7" w:rsidRPr="49996486">
                    <w:rPr>
                      <w:rFonts w:eastAsia="Arial" w:cs="Arial"/>
                      <w:bdr w:val="none" w:sz="0" w:space="0" w:color="auto" w:frame="1"/>
                    </w:rPr>
                    <w:t>.</w:t>
                  </w:r>
                </w:p>
                <w:p w14:paraId="4B542BF3" w14:textId="3D999A0B" w:rsidR="00FA0AA3" w:rsidRPr="008E790B" w:rsidRDefault="6C049CF7" w:rsidP="49996486">
                  <w:pPr>
                    <w:numPr>
                      <w:ilvl w:val="0"/>
                      <w:numId w:val="22"/>
                    </w:numPr>
                    <w:suppressAutoHyphens w:val="0"/>
                    <w:autoSpaceDN/>
                    <w:spacing w:after="0" w:line="240" w:lineRule="auto"/>
                    <w:ind w:left="0"/>
                    <w:textAlignment w:val="top"/>
                    <w:rPr>
                      <w:rFonts w:eastAsia="Arial" w:cs="Arial"/>
                    </w:rPr>
                  </w:pPr>
                  <w:r w:rsidRPr="49996486">
                    <w:rPr>
                      <w:rFonts w:eastAsia="Arial" w:cs="Arial"/>
                      <w:bdr w:val="none" w:sz="0" w:space="0" w:color="auto" w:frame="1"/>
                    </w:rPr>
                    <w:t>B</w:t>
                  </w:r>
                  <w:r w:rsidR="1D8024EA" w:rsidRPr="49996486">
                    <w:rPr>
                      <w:rFonts w:eastAsia="Arial" w:cs="Arial"/>
                      <w:bdr w:val="none" w:sz="0" w:space="0" w:color="auto" w:frame="1"/>
                    </w:rPr>
                    <w:t>e proactive in identifying areas of need and potential ways in which to support</w:t>
                  </w:r>
                  <w:r w:rsidRPr="49996486">
                    <w:rPr>
                      <w:rFonts w:eastAsia="Arial" w:cs="Arial"/>
                      <w:bdr w:val="none" w:sz="0" w:space="0" w:color="auto" w:frame="1"/>
                    </w:rPr>
                    <w:t>.</w:t>
                  </w:r>
                </w:p>
                <w:p w14:paraId="020D0354" w14:textId="1B5CA564" w:rsidR="00FA0AA3" w:rsidRPr="008E790B" w:rsidRDefault="6C049CF7" w:rsidP="49996486">
                  <w:pPr>
                    <w:numPr>
                      <w:ilvl w:val="0"/>
                      <w:numId w:val="22"/>
                    </w:numPr>
                    <w:suppressAutoHyphens w:val="0"/>
                    <w:autoSpaceDN/>
                    <w:spacing w:after="0" w:line="240" w:lineRule="auto"/>
                    <w:ind w:left="0"/>
                    <w:textAlignment w:val="top"/>
                    <w:rPr>
                      <w:rFonts w:eastAsia="Arial" w:cs="Arial"/>
                    </w:rPr>
                  </w:pPr>
                  <w:r w:rsidRPr="49996486">
                    <w:rPr>
                      <w:rFonts w:eastAsia="Arial" w:cs="Arial"/>
                      <w:bdr w:val="none" w:sz="0" w:space="0" w:color="auto" w:frame="1"/>
                    </w:rPr>
                    <w:t>A</w:t>
                  </w:r>
                  <w:r w:rsidR="188C5C5B" w:rsidRPr="49996486">
                    <w:rPr>
                      <w:rFonts w:eastAsia="Arial" w:cs="Arial"/>
                      <w:bdr w:val="none" w:sz="0" w:space="0" w:color="auto" w:frame="1"/>
                    </w:rPr>
                    <w:t>dopt a whole school approach in which all staff take responsibility for disadvantaged pupils’ outcomes and raise expectations of what they can achieve</w:t>
                  </w:r>
                  <w:r w:rsidR="66023AF5" w:rsidRPr="49996486">
                    <w:rPr>
                      <w:rFonts w:eastAsia="Arial" w:cs="Arial"/>
                      <w:bdr w:val="none" w:sz="0" w:space="0" w:color="auto" w:frame="1"/>
                    </w:rPr>
                    <w:t>.</w:t>
                  </w:r>
                </w:p>
              </w:tc>
            </w:tr>
          </w:tbl>
          <w:p w14:paraId="26E37641" w14:textId="77777777" w:rsidR="00FA0AA3" w:rsidRPr="008E790B" w:rsidRDefault="00FA0AA3" w:rsidP="00FA0AA3">
            <w:pPr>
              <w:shd w:val="clear" w:color="auto" w:fill="FFFFFF"/>
              <w:spacing w:after="0" w:line="240" w:lineRule="auto"/>
              <w:textAlignment w:val="top"/>
              <w:outlineLvl w:val="1"/>
              <w:rPr>
                <w:rFonts w:cs="Arial"/>
                <w:b/>
                <w:bCs/>
                <w:color w:val="153E68"/>
                <w:sz w:val="36"/>
                <w:szCs w:val="36"/>
              </w:rPr>
            </w:pPr>
            <w:r w:rsidRPr="008E790B">
              <w:rPr>
                <w:rFonts w:cs="Arial"/>
                <w:b/>
                <w:bCs/>
                <w:color w:val="153E68"/>
                <w:sz w:val="36"/>
                <w:szCs w:val="36"/>
              </w:rPr>
              <w:t> </w:t>
            </w:r>
          </w:p>
          <w:p w14:paraId="7F3C6078" w14:textId="77777777" w:rsidR="00FA0AA3" w:rsidRPr="008E790B" w:rsidRDefault="00FA0AA3" w:rsidP="00FA0AA3">
            <w:pPr>
              <w:shd w:val="clear" w:color="auto" w:fill="FFFFFF"/>
              <w:spacing w:after="0" w:line="240" w:lineRule="auto"/>
              <w:textAlignment w:val="top"/>
              <w:outlineLvl w:val="1"/>
              <w:rPr>
                <w:rFonts w:cs="Arial"/>
                <w:b/>
                <w:bCs/>
                <w:color w:val="153E68"/>
                <w:sz w:val="36"/>
                <w:szCs w:val="36"/>
              </w:rPr>
            </w:pPr>
            <w:r w:rsidRPr="008E790B">
              <w:rPr>
                <w:rFonts w:cs="Arial"/>
                <w:b/>
                <w:bCs/>
                <w:color w:val="104F75"/>
                <w:sz w:val="32"/>
                <w:szCs w:val="32"/>
                <w:bdr w:val="none" w:sz="0" w:space="0" w:color="auto" w:frame="1"/>
              </w:rPr>
              <w:t>Challenges</w:t>
            </w:r>
          </w:p>
          <w:p w14:paraId="6F4B1B11" w14:textId="21D24B6E" w:rsidR="00FA0AA3" w:rsidRDefault="7A97C3AB" w:rsidP="699FFD89">
            <w:pPr>
              <w:shd w:val="clear" w:color="auto" w:fill="FFFFFF" w:themeFill="background1"/>
              <w:spacing w:after="0" w:line="240" w:lineRule="auto"/>
              <w:textAlignment w:val="top"/>
              <w:rPr>
                <w:rFonts w:cs="Arial"/>
              </w:rPr>
            </w:pPr>
            <w:r w:rsidRPr="008E790B">
              <w:rPr>
                <w:rFonts w:cs="Arial"/>
                <w:bdr w:val="none" w:sz="0" w:space="0" w:color="auto" w:frame="1"/>
              </w:rPr>
              <w:t xml:space="preserve">Overcoming barriers to learning is at the heart of our PPG use. We understand that needs and costs will differ depending on the barriers to learning being addressed. As </w:t>
            </w:r>
            <w:r w:rsidRPr="008E790B">
              <w:rPr>
                <w:rFonts w:cs="Arial"/>
                <w:bdr w:val="none" w:sz="0" w:space="0" w:color="auto" w:frame="1"/>
              </w:rPr>
              <w:lastRenderedPageBreak/>
              <w:t>such, we do not automatically allocate personal budgets per pupil in receipt of the PPG. Instead, we ide</w:t>
            </w:r>
          </w:p>
          <w:p w14:paraId="4A4DD906" w14:textId="7021FDCD" w:rsidR="00FA0AA3" w:rsidRDefault="7A97C3AB" w:rsidP="699FFD89">
            <w:pPr>
              <w:shd w:val="clear" w:color="auto" w:fill="FFFFFF" w:themeFill="background1"/>
              <w:spacing w:after="0" w:line="240" w:lineRule="auto"/>
              <w:textAlignment w:val="top"/>
              <w:rPr>
                <w:rFonts w:cs="Arial"/>
                <w:bdr w:val="none" w:sz="0" w:space="0" w:color="auto" w:frame="1"/>
              </w:rPr>
            </w:pPr>
            <w:proofErr w:type="spellStart"/>
            <w:r w:rsidRPr="008E790B">
              <w:rPr>
                <w:rFonts w:cs="Arial"/>
                <w:bdr w:val="none" w:sz="0" w:space="0" w:color="auto" w:frame="1"/>
              </w:rPr>
              <w:t>ntify</w:t>
            </w:r>
            <w:proofErr w:type="spellEnd"/>
            <w:r w:rsidRPr="008E790B">
              <w:rPr>
                <w:rFonts w:cs="Arial"/>
                <w:bdr w:val="none" w:sz="0" w:space="0" w:color="auto" w:frame="1"/>
              </w:rPr>
              <w:t xml:space="preserve"> the barrier to be addressed and the </w:t>
            </w:r>
            <w:r w:rsidR="380DFEB6">
              <w:rPr>
                <w:rFonts w:cs="Arial"/>
                <w:bdr w:val="none" w:sz="0" w:space="0" w:color="auto" w:frame="1"/>
              </w:rPr>
              <w:t xml:space="preserve">resources and/or </w:t>
            </w:r>
            <w:r w:rsidRPr="008E790B">
              <w:rPr>
                <w:rFonts w:cs="Arial"/>
                <w:bdr w:val="none" w:sz="0" w:space="0" w:color="auto" w:frame="1"/>
              </w:rPr>
              <w:t>interventions required, whether in small groups, large groups, the whole school or as individuals, and allocate a budget accordingly.</w:t>
            </w:r>
          </w:p>
          <w:p w14:paraId="2A7D54E9" w14:textId="1826623B" w:rsidR="00E66558" w:rsidRPr="0020546E" w:rsidRDefault="00E66558" w:rsidP="005C448E">
            <w:pPr>
              <w:shd w:val="clear" w:color="auto" w:fill="FFFFFF"/>
              <w:spacing w:after="0" w:line="240" w:lineRule="auto"/>
              <w:textAlignment w:val="top"/>
              <w:rPr>
                <w:i/>
                <w:iCs/>
              </w:rPr>
            </w:pPr>
          </w:p>
        </w:tc>
      </w:tr>
    </w:tbl>
    <w:p w14:paraId="2A7D54EB" w14:textId="77777777" w:rsidR="00E66558" w:rsidRPr="0011086C" w:rsidRDefault="009D71E8">
      <w:pPr>
        <w:pStyle w:val="Heading2"/>
        <w:spacing w:before="600"/>
        <w:rPr>
          <w:color w:val="00B050"/>
        </w:rPr>
      </w:pPr>
      <w:r w:rsidRPr="0011086C">
        <w:rPr>
          <w:color w:val="00B050"/>
        </w:rP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1"/>
        <w:gridCol w:w="7975"/>
      </w:tblGrid>
      <w:tr w:rsidR="00E66558" w14:paraId="2A7D54EF" w14:textId="77777777" w:rsidTr="699FFD8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699FFD8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52AA2264" w:rsidP="15BA160C">
            <w:pPr>
              <w:pStyle w:val="TableRow"/>
              <w:rPr>
                <w:rFonts w:eastAsia="Arial" w:cs="Arial"/>
                <w:sz w:val="22"/>
                <w:szCs w:val="22"/>
              </w:rPr>
            </w:pPr>
            <w:r w:rsidRPr="15BA160C">
              <w:rPr>
                <w:rFonts w:eastAsia="Arial" w:cs="Arial"/>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41D22B1D" w:rsidR="00E66558" w:rsidRPr="00D91233" w:rsidRDefault="4356F839" w:rsidP="15BA160C">
            <w:pPr>
              <w:pStyle w:val="TableRowCentered"/>
              <w:jc w:val="left"/>
              <w:rPr>
                <w:rFonts w:eastAsia="Arial" w:cs="Arial"/>
                <w:color w:val="000000" w:themeColor="text1"/>
                <w:sz w:val="22"/>
                <w:szCs w:val="22"/>
              </w:rPr>
            </w:pPr>
            <w:r w:rsidRPr="15BA160C">
              <w:rPr>
                <w:rFonts w:eastAsia="Arial" w:cs="Arial"/>
                <w:color w:val="000000" w:themeColor="text1"/>
                <w:sz w:val="22"/>
                <w:szCs w:val="22"/>
              </w:rPr>
              <w:t>PP</w:t>
            </w:r>
            <w:r w:rsidR="13CEB400" w:rsidRPr="15BA160C">
              <w:rPr>
                <w:rFonts w:eastAsia="Arial" w:cs="Arial"/>
                <w:color w:val="000000" w:themeColor="text1"/>
                <w:sz w:val="22"/>
                <w:szCs w:val="22"/>
              </w:rPr>
              <w:t xml:space="preserve"> pupils have been impacted by partial school closures to a greater extent than for other pupils (this is supported by national studies). This has resulted in significant gaps in learning (behind age-related expectations).</w:t>
            </w:r>
          </w:p>
        </w:tc>
      </w:tr>
      <w:tr w:rsidR="00E66558" w14:paraId="2A7D54F5" w14:textId="77777777" w:rsidTr="699FFD8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52AA2264" w:rsidP="15BA160C">
            <w:pPr>
              <w:pStyle w:val="TableRow"/>
              <w:rPr>
                <w:rFonts w:eastAsia="Arial" w:cs="Arial"/>
                <w:sz w:val="22"/>
                <w:szCs w:val="22"/>
              </w:rPr>
            </w:pPr>
            <w:r w:rsidRPr="15BA160C">
              <w:rPr>
                <w:rFonts w:eastAsia="Arial" w:cs="Arial"/>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66726605" w:rsidR="00E66558" w:rsidRPr="00D91233" w:rsidRDefault="0BE9FBB5" w:rsidP="15BA160C">
            <w:pPr>
              <w:pStyle w:val="TableRowCentered"/>
              <w:jc w:val="left"/>
              <w:rPr>
                <w:rFonts w:eastAsia="Arial" w:cs="Arial"/>
                <w:color w:val="auto"/>
                <w:sz w:val="22"/>
                <w:szCs w:val="22"/>
              </w:rPr>
            </w:pPr>
            <w:r w:rsidRPr="15BA160C">
              <w:rPr>
                <w:rFonts w:eastAsia="Arial" w:cs="Arial"/>
                <w:color w:val="auto"/>
                <w:sz w:val="22"/>
                <w:szCs w:val="22"/>
              </w:rPr>
              <w:t>Social and emotional difficulties, often including res</w:t>
            </w:r>
            <w:r w:rsidR="53840338" w:rsidRPr="15BA160C">
              <w:rPr>
                <w:rFonts w:eastAsia="Arial" w:cs="Arial"/>
                <w:color w:val="auto"/>
                <w:sz w:val="22"/>
                <w:szCs w:val="22"/>
              </w:rPr>
              <w:t>ilience, has a negative impact on</w:t>
            </w:r>
            <w:r w:rsidR="4DAB9ADE" w:rsidRPr="15BA160C">
              <w:rPr>
                <w:rFonts w:eastAsia="Arial" w:cs="Arial"/>
                <w:color w:val="auto"/>
                <w:sz w:val="22"/>
                <w:szCs w:val="22"/>
              </w:rPr>
              <w:t xml:space="preserve"> well-being and</w:t>
            </w:r>
            <w:r w:rsidR="53840338" w:rsidRPr="15BA160C">
              <w:rPr>
                <w:rFonts w:eastAsia="Arial" w:cs="Arial"/>
                <w:color w:val="auto"/>
                <w:sz w:val="22"/>
                <w:szCs w:val="22"/>
              </w:rPr>
              <w:t xml:space="preserve"> learning. </w:t>
            </w:r>
          </w:p>
        </w:tc>
      </w:tr>
      <w:tr w:rsidR="00D91233" w14:paraId="2A7D54F8" w14:textId="77777777" w:rsidTr="699FFD8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D91233" w:rsidRDefault="21FB655A" w:rsidP="15BA160C">
            <w:pPr>
              <w:pStyle w:val="TableRow"/>
              <w:rPr>
                <w:rFonts w:eastAsia="Arial" w:cs="Arial"/>
                <w:sz w:val="22"/>
                <w:szCs w:val="22"/>
              </w:rPr>
            </w:pPr>
            <w:r w:rsidRPr="15BA160C">
              <w:rPr>
                <w:rFonts w:eastAsia="Arial" w:cs="Arial"/>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2C7A40BE" w:rsidR="00D91233" w:rsidRPr="00D91233" w:rsidRDefault="25B89C02" w:rsidP="15BA160C">
            <w:pPr>
              <w:pStyle w:val="TableRowCentered"/>
              <w:ind w:left="0"/>
              <w:jc w:val="left"/>
              <w:rPr>
                <w:rFonts w:eastAsia="Arial" w:cs="Arial"/>
                <w:color w:val="000000" w:themeColor="text1"/>
                <w:sz w:val="22"/>
                <w:szCs w:val="22"/>
              </w:rPr>
            </w:pPr>
            <w:r w:rsidRPr="15BA160C">
              <w:rPr>
                <w:rFonts w:eastAsia="Arial" w:cs="Arial"/>
                <w:color w:val="000000" w:themeColor="text1"/>
                <w:sz w:val="22"/>
                <w:szCs w:val="22"/>
              </w:rPr>
              <w:t>Assessments, observations, and discussions with pupils indicate underdeveloped oral language skills and vocabulary gaps among many disadvantaged pupils. These are evident from Nursery/Reception through to KS2 and in general, are more prevalent among our disadvantaged pupils than their peers.</w:t>
            </w:r>
          </w:p>
        </w:tc>
      </w:tr>
      <w:tr w:rsidR="00D91233" w14:paraId="31469542" w14:textId="77777777" w:rsidTr="699FFD8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1410BC" w14:textId="77777777" w:rsidR="00D91233" w:rsidRDefault="21FB655A" w:rsidP="15BA160C">
            <w:pPr>
              <w:pStyle w:val="TableRow"/>
              <w:rPr>
                <w:rFonts w:eastAsia="Arial" w:cs="Arial"/>
                <w:sz w:val="22"/>
                <w:szCs w:val="22"/>
              </w:rPr>
            </w:pPr>
            <w:r w:rsidRPr="15BA160C">
              <w:rPr>
                <w:rFonts w:eastAsia="Arial" w:cs="Arial"/>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2AD13" w14:textId="1A49E443" w:rsidR="00D91233" w:rsidRPr="00D91233" w:rsidRDefault="4AEFB7DF" w:rsidP="15BA160C">
            <w:pPr>
              <w:pStyle w:val="TableRowCentered"/>
              <w:jc w:val="left"/>
              <w:rPr>
                <w:rFonts w:eastAsia="Arial" w:cs="Arial"/>
                <w:color w:val="auto"/>
                <w:sz w:val="22"/>
                <w:szCs w:val="22"/>
              </w:rPr>
            </w:pPr>
            <w:r w:rsidRPr="15BA160C">
              <w:rPr>
                <w:rFonts w:eastAsia="Arial" w:cs="Arial"/>
                <w:color w:val="auto"/>
                <w:sz w:val="22"/>
                <w:szCs w:val="22"/>
              </w:rPr>
              <w:t>Lack of cultural capital limits experience and inhibits access to and engagement with the curriculum.</w:t>
            </w:r>
          </w:p>
        </w:tc>
      </w:tr>
      <w:tr w:rsidR="699FFD89" w14:paraId="6F653928" w14:textId="77777777" w:rsidTr="699FFD89">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3727F4" w14:textId="03E3DBE6" w:rsidR="14DFA94D" w:rsidRDefault="14DFA94D" w:rsidP="699FFD89">
            <w:pPr>
              <w:pStyle w:val="TableRow"/>
              <w:rPr>
                <w:rFonts w:eastAsia="Arial" w:cs="Arial"/>
                <w:color w:val="0D0D0D" w:themeColor="text1" w:themeTint="F2"/>
              </w:rPr>
            </w:pPr>
            <w:r w:rsidRPr="699FFD89">
              <w:rPr>
                <w:rFonts w:eastAsia="Arial" w:cs="Arial"/>
                <w:color w:val="0D0D0D" w:themeColor="text1" w:themeTint="F2"/>
              </w:rPr>
              <w:t>5</w:t>
            </w:r>
          </w:p>
        </w:tc>
        <w:tc>
          <w:tcPr>
            <w:tcW w:w="8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6DA346" w14:textId="31485B5F" w:rsidR="14DFA94D" w:rsidRDefault="14DFA94D" w:rsidP="699FFD89">
            <w:pPr>
              <w:pStyle w:val="TableRowCentered"/>
              <w:jc w:val="left"/>
              <w:rPr>
                <w:color w:val="0D0D0D" w:themeColor="text1" w:themeTint="F2"/>
                <w:szCs w:val="24"/>
              </w:rPr>
            </w:pPr>
            <w:r w:rsidRPr="699FFD89">
              <w:rPr>
                <w:rFonts w:eastAsia="Arial" w:cs="Arial"/>
                <w:szCs w:val="24"/>
              </w:rPr>
              <w:t xml:space="preserve">Widening gaps (due to Covid-19 closures) in academic performance/attainment </w:t>
            </w:r>
            <w:proofErr w:type="gramStart"/>
            <w:r w:rsidRPr="699FFD89">
              <w:rPr>
                <w:rFonts w:eastAsia="Arial" w:cs="Arial"/>
                <w:szCs w:val="24"/>
              </w:rPr>
              <w:t>in particular in</w:t>
            </w:r>
            <w:proofErr w:type="gramEnd"/>
            <w:r w:rsidRPr="699FFD89">
              <w:rPr>
                <w:rFonts w:eastAsia="Arial" w:cs="Arial"/>
                <w:szCs w:val="24"/>
              </w:rPr>
              <w:t xml:space="preserve"> reading.</w:t>
            </w:r>
          </w:p>
        </w:tc>
      </w:tr>
    </w:tbl>
    <w:p w14:paraId="2A7D54FF" w14:textId="77777777" w:rsidR="00E66558" w:rsidRPr="0011086C" w:rsidRDefault="009D71E8">
      <w:pPr>
        <w:pStyle w:val="Heading2"/>
        <w:spacing w:before="600"/>
        <w:rPr>
          <w:color w:val="00B050"/>
        </w:rPr>
      </w:pPr>
      <w:bookmarkStart w:id="16" w:name="_Toc443397160"/>
      <w:r w:rsidRPr="0011086C">
        <w:rPr>
          <w:color w:val="00B050"/>
        </w:rP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798"/>
        <w:gridCol w:w="4688"/>
      </w:tblGrid>
      <w:tr w:rsidR="00E66558" w14:paraId="2A7D5503" w14:textId="77777777" w:rsidTr="699FFD8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ECF2D50" w14:textId="77777777" w:rsidR="00E66558" w:rsidRDefault="009D71E8">
            <w:pPr>
              <w:pStyle w:val="TableHeader"/>
              <w:jc w:val="left"/>
            </w:pPr>
            <w:r>
              <w:t>Success criteria</w:t>
            </w:r>
          </w:p>
          <w:p w14:paraId="2A7D5502" w14:textId="17B353C7" w:rsidR="00D074AB" w:rsidRPr="00D074AB" w:rsidRDefault="00D074AB">
            <w:pPr>
              <w:pStyle w:val="TableHeader"/>
              <w:jc w:val="left"/>
              <w:rPr>
                <w:b w:val="0"/>
                <w:i/>
              </w:rPr>
            </w:pPr>
            <w:r w:rsidRPr="00D074AB">
              <w:rPr>
                <w:b w:val="0"/>
                <w:i/>
              </w:rPr>
              <w:t>What will success look like?</w:t>
            </w:r>
          </w:p>
        </w:tc>
      </w:tr>
      <w:tr w:rsidR="00D074AB" w14:paraId="2A7D5506" w14:textId="77777777" w:rsidTr="699FFD8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359CEC7C" w:rsidR="00D074AB" w:rsidRDefault="11E4A316" w:rsidP="49996486">
            <w:pPr>
              <w:pStyle w:val="TableRow"/>
              <w:rPr>
                <w:sz w:val="22"/>
                <w:szCs w:val="22"/>
              </w:rPr>
            </w:pPr>
            <w:r w:rsidRPr="49996486">
              <w:rPr>
                <w:sz w:val="22"/>
                <w:szCs w:val="22"/>
              </w:rPr>
              <w:t>1 -</w:t>
            </w:r>
            <w:r w:rsidR="680D1EC3" w:rsidRPr="49996486">
              <w:rPr>
                <w:sz w:val="22"/>
                <w:szCs w:val="22"/>
              </w:rPr>
              <w:t xml:space="preserve"> That those identified children with gaps in learning, and below expected rates of progress, will close </w:t>
            </w:r>
            <w:proofErr w:type="gramStart"/>
            <w:r w:rsidR="680D1EC3" w:rsidRPr="49996486">
              <w:rPr>
                <w:sz w:val="22"/>
                <w:szCs w:val="22"/>
              </w:rPr>
              <w:t>gaps</w:t>
            </w:r>
            <w:proofErr w:type="gramEnd"/>
            <w:r w:rsidR="680D1EC3" w:rsidRPr="49996486">
              <w:rPr>
                <w:sz w:val="22"/>
                <w:szCs w:val="22"/>
              </w:rPr>
              <w:t xml:space="preserve"> and make expected progress.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F43C9A" w14:textId="4AFBD3C9" w:rsidR="00D074AB" w:rsidRDefault="4FA62546" w:rsidP="49996486">
            <w:pPr>
              <w:pStyle w:val="TableRowCentered"/>
              <w:numPr>
                <w:ilvl w:val="0"/>
                <w:numId w:val="17"/>
              </w:numPr>
              <w:jc w:val="left"/>
              <w:rPr>
                <w:rFonts w:eastAsia="Arial" w:cs="Arial"/>
                <w:color w:val="0D0D0D" w:themeColor="text1" w:themeTint="F2"/>
                <w:sz w:val="22"/>
                <w:szCs w:val="22"/>
              </w:rPr>
            </w:pPr>
            <w:r w:rsidRPr="49996486">
              <w:rPr>
                <w:sz w:val="22"/>
                <w:szCs w:val="22"/>
              </w:rPr>
              <w:t>Children’s gaps in learning will be identified quickly and relevant targets created.</w:t>
            </w:r>
          </w:p>
          <w:p w14:paraId="17CD7088" w14:textId="7C0B2751" w:rsidR="00D074AB" w:rsidRDefault="4FA62546" w:rsidP="49996486">
            <w:pPr>
              <w:pStyle w:val="TableRowCentered"/>
              <w:numPr>
                <w:ilvl w:val="0"/>
                <w:numId w:val="17"/>
              </w:numPr>
              <w:jc w:val="left"/>
              <w:rPr>
                <w:color w:val="0D0D0D" w:themeColor="text1" w:themeTint="F2"/>
                <w:sz w:val="22"/>
                <w:szCs w:val="22"/>
              </w:rPr>
            </w:pPr>
            <w:r w:rsidRPr="49996486">
              <w:rPr>
                <w:color w:val="0D0D0D" w:themeColor="text1" w:themeTint="F2"/>
                <w:sz w:val="22"/>
                <w:szCs w:val="22"/>
              </w:rPr>
              <w:t xml:space="preserve">Appropriate support and intervention will be put </w:t>
            </w:r>
            <w:r w:rsidR="4A332E0B" w:rsidRPr="49996486">
              <w:rPr>
                <w:color w:val="0D0D0D" w:themeColor="text1" w:themeTint="F2"/>
                <w:sz w:val="22"/>
                <w:szCs w:val="22"/>
              </w:rPr>
              <w:t>into</w:t>
            </w:r>
            <w:r w:rsidRPr="49996486">
              <w:rPr>
                <w:color w:val="0D0D0D" w:themeColor="text1" w:themeTint="F2"/>
                <w:sz w:val="22"/>
                <w:szCs w:val="22"/>
              </w:rPr>
              <w:t xml:space="preserve"> place. </w:t>
            </w:r>
          </w:p>
          <w:p w14:paraId="5331F303" w14:textId="0948DA72" w:rsidR="00D074AB" w:rsidRDefault="4FA62546" w:rsidP="49996486">
            <w:pPr>
              <w:pStyle w:val="TableRowCentered"/>
              <w:numPr>
                <w:ilvl w:val="0"/>
                <w:numId w:val="17"/>
              </w:numPr>
              <w:jc w:val="left"/>
              <w:rPr>
                <w:color w:val="0D0D0D" w:themeColor="text1" w:themeTint="F2"/>
                <w:sz w:val="22"/>
                <w:szCs w:val="22"/>
              </w:rPr>
            </w:pPr>
            <w:r w:rsidRPr="49996486">
              <w:rPr>
                <w:color w:val="0D0D0D" w:themeColor="text1" w:themeTint="F2"/>
                <w:sz w:val="22"/>
                <w:szCs w:val="22"/>
              </w:rPr>
              <w:t>Progress during intervention will be monitored closely and reviewed as necessary.</w:t>
            </w:r>
          </w:p>
          <w:p w14:paraId="2A7D5505" w14:textId="0A528FA9" w:rsidR="00D074AB" w:rsidRDefault="4FA62546" w:rsidP="49996486">
            <w:pPr>
              <w:pStyle w:val="TableRowCentered"/>
              <w:numPr>
                <w:ilvl w:val="0"/>
                <w:numId w:val="17"/>
              </w:numPr>
              <w:jc w:val="left"/>
              <w:rPr>
                <w:color w:val="0D0D0D" w:themeColor="text1" w:themeTint="F2"/>
                <w:sz w:val="22"/>
                <w:szCs w:val="22"/>
              </w:rPr>
            </w:pPr>
            <w:r w:rsidRPr="49996486">
              <w:rPr>
                <w:color w:val="0D0D0D" w:themeColor="text1" w:themeTint="F2"/>
                <w:sz w:val="22"/>
                <w:szCs w:val="22"/>
              </w:rPr>
              <w:t xml:space="preserve">Children will make pleasing progress from their starting points. </w:t>
            </w:r>
          </w:p>
        </w:tc>
      </w:tr>
      <w:tr w:rsidR="00D074AB" w14:paraId="2A7D5509" w14:textId="77777777" w:rsidTr="699FFD8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49F52081" w:rsidR="00D074AB" w:rsidRDefault="11E4A316" w:rsidP="00D074AB">
            <w:pPr>
              <w:pStyle w:val="TableRow"/>
              <w:rPr>
                <w:sz w:val="22"/>
                <w:szCs w:val="22"/>
              </w:rPr>
            </w:pPr>
            <w:r w:rsidRPr="49996486">
              <w:rPr>
                <w:sz w:val="22"/>
                <w:szCs w:val="22"/>
              </w:rPr>
              <w:t>2</w:t>
            </w:r>
            <w:r w:rsidR="27436101" w:rsidRPr="49996486">
              <w:rPr>
                <w:sz w:val="22"/>
                <w:szCs w:val="22"/>
              </w:rPr>
              <w:t xml:space="preserve"> – </w:t>
            </w:r>
            <w:proofErr w:type="gramStart"/>
            <w:r w:rsidR="27436101" w:rsidRPr="49996486">
              <w:rPr>
                <w:sz w:val="22"/>
                <w:szCs w:val="22"/>
              </w:rPr>
              <w:t>That children</w:t>
            </w:r>
            <w:proofErr w:type="gramEnd"/>
            <w:r w:rsidR="27436101" w:rsidRPr="49996486">
              <w:rPr>
                <w:sz w:val="22"/>
                <w:szCs w:val="22"/>
              </w:rPr>
              <w:t xml:space="preserve"> with social and emotional </w:t>
            </w:r>
            <w:r w:rsidR="27436101" w:rsidRPr="49996486">
              <w:rPr>
                <w:sz w:val="22"/>
                <w:szCs w:val="22"/>
              </w:rPr>
              <w:lastRenderedPageBreak/>
              <w:t>difficulties are identified rapidly</w:t>
            </w:r>
            <w:r w:rsidR="2AD6D1DB" w:rsidRPr="49996486">
              <w:rPr>
                <w:sz w:val="22"/>
                <w:szCs w:val="22"/>
              </w:rPr>
              <w:t>. R</w:t>
            </w:r>
            <w:r w:rsidR="27436101" w:rsidRPr="49996486">
              <w:rPr>
                <w:sz w:val="22"/>
                <w:szCs w:val="22"/>
              </w:rPr>
              <w:t xml:space="preserve">elevant support put in place </w:t>
            </w:r>
            <w:r w:rsidR="6C3D02D1" w:rsidRPr="49996486">
              <w:rPr>
                <w:sz w:val="22"/>
                <w:szCs w:val="22"/>
              </w:rPr>
              <w:t>to ensure that children feel secure and supported and ‘ready to learn’.</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A7356C" w14:textId="0C0C3DC2" w:rsidR="00B87541" w:rsidRDefault="5BF1EAF4" w:rsidP="49996486">
            <w:pPr>
              <w:pStyle w:val="TableRowCentered"/>
              <w:numPr>
                <w:ilvl w:val="0"/>
                <w:numId w:val="3"/>
              </w:numPr>
              <w:jc w:val="left"/>
              <w:rPr>
                <w:rFonts w:eastAsia="Arial" w:cs="Arial"/>
                <w:color w:val="0D0D0D" w:themeColor="text1" w:themeTint="F2"/>
                <w:sz w:val="22"/>
                <w:szCs w:val="22"/>
              </w:rPr>
            </w:pPr>
            <w:r w:rsidRPr="49996486">
              <w:rPr>
                <w:sz w:val="22"/>
                <w:szCs w:val="22"/>
              </w:rPr>
              <w:lastRenderedPageBreak/>
              <w:t xml:space="preserve">Identified of difficulties happens </w:t>
            </w:r>
            <w:r w:rsidRPr="49996486">
              <w:rPr>
                <w:sz w:val="22"/>
                <w:szCs w:val="22"/>
              </w:rPr>
              <w:lastRenderedPageBreak/>
              <w:t>quickly and a relevant plan made and shared with key staff.</w:t>
            </w:r>
          </w:p>
          <w:p w14:paraId="1A0DABE0" w14:textId="1FDAABE7" w:rsidR="00B87541" w:rsidRDefault="5BF1EAF4" w:rsidP="49996486">
            <w:pPr>
              <w:pStyle w:val="TableRowCentered"/>
              <w:numPr>
                <w:ilvl w:val="0"/>
                <w:numId w:val="3"/>
              </w:numPr>
              <w:jc w:val="left"/>
              <w:rPr>
                <w:color w:val="0D0D0D" w:themeColor="text1" w:themeTint="F2"/>
                <w:sz w:val="22"/>
                <w:szCs w:val="22"/>
              </w:rPr>
            </w:pPr>
            <w:r w:rsidRPr="49996486">
              <w:rPr>
                <w:color w:val="0D0D0D" w:themeColor="text1" w:themeTint="F2"/>
                <w:sz w:val="22"/>
                <w:szCs w:val="22"/>
              </w:rPr>
              <w:t>Children develop skills to manage emotions which increases engagement with learning.</w:t>
            </w:r>
          </w:p>
          <w:p w14:paraId="6AC71485" w14:textId="3C757701" w:rsidR="00B87541" w:rsidRDefault="5BF1EAF4" w:rsidP="49996486">
            <w:pPr>
              <w:pStyle w:val="TableRowCentered"/>
              <w:numPr>
                <w:ilvl w:val="0"/>
                <w:numId w:val="3"/>
              </w:numPr>
              <w:jc w:val="left"/>
              <w:rPr>
                <w:color w:val="0D0D0D" w:themeColor="text1" w:themeTint="F2"/>
                <w:sz w:val="22"/>
                <w:szCs w:val="22"/>
              </w:rPr>
            </w:pPr>
            <w:r w:rsidRPr="49996486">
              <w:rPr>
                <w:color w:val="0D0D0D" w:themeColor="text1" w:themeTint="F2"/>
                <w:sz w:val="22"/>
                <w:szCs w:val="22"/>
              </w:rPr>
              <w:t>Children’s confidence will increase.</w:t>
            </w:r>
          </w:p>
          <w:p w14:paraId="0D77F850" w14:textId="3B302C65" w:rsidR="00B87541" w:rsidRDefault="5BF1EAF4" w:rsidP="49996486">
            <w:pPr>
              <w:pStyle w:val="TableRowCentered"/>
              <w:numPr>
                <w:ilvl w:val="0"/>
                <w:numId w:val="3"/>
              </w:numPr>
              <w:jc w:val="left"/>
              <w:rPr>
                <w:color w:val="0D0D0D" w:themeColor="text1" w:themeTint="F2"/>
                <w:sz w:val="22"/>
                <w:szCs w:val="22"/>
              </w:rPr>
            </w:pPr>
            <w:r w:rsidRPr="49996486">
              <w:rPr>
                <w:color w:val="0D0D0D" w:themeColor="text1" w:themeTint="F2"/>
                <w:sz w:val="22"/>
                <w:szCs w:val="22"/>
              </w:rPr>
              <w:t>Children will be more willing to take risks, make mistakes and challenge themselves.</w:t>
            </w:r>
          </w:p>
          <w:p w14:paraId="2A7D5508" w14:textId="1C35FD00" w:rsidR="00B87541" w:rsidRDefault="5BF1EAF4" w:rsidP="49996486">
            <w:pPr>
              <w:pStyle w:val="TableRowCentered"/>
              <w:numPr>
                <w:ilvl w:val="0"/>
                <w:numId w:val="3"/>
              </w:numPr>
              <w:jc w:val="left"/>
              <w:rPr>
                <w:color w:val="0D0D0D" w:themeColor="text1" w:themeTint="F2"/>
                <w:sz w:val="22"/>
                <w:szCs w:val="22"/>
              </w:rPr>
            </w:pPr>
            <w:r w:rsidRPr="49996486">
              <w:rPr>
                <w:color w:val="0D0D0D" w:themeColor="text1" w:themeTint="F2"/>
                <w:sz w:val="22"/>
                <w:szCs w:val="22"/>
              </w:rPr>
              <w:t xml:space="preserve">Identified children make expected progress from individual starting points. </w:t>
            </w:r>
          </w:p>
        </w:tc>
      </w:tr>
      <w:tr w:rsidR="00D074AB" w14:paraId="2A7D550C" w14:textId="77777777" w:rsidTr="699FFD8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2A1B9166" w:rsidR="00D074AB" w:rsidRDefault="605EE438" w:rsidP="49996486">
            <w:pPr>
              <w:pStyle w:val="TableRow"/>
              <w:rPr>
                <w:color w:val="0D0D0D" w:themeColor="text1" w:themeTint="F2"/>
              </w:rPr>
            </w:pPr>
            <w:r w:rsidRPr="49996486">
              <w:rPr>
                <w:color w:val="0D0D0D" w:themeColor="text1" w:themeTint="F2"/>
              </w:rPr>
              <w:lastRenderedPageBreak/>
              <w:t xml:space="preserve">3 - </w:t>
            </w:r>
            <w:r w:rsidR="67047119" w:rsidRPr="49996486">
              <w:rPr>
                <w:rFonts w:eastAsia="Arial" w:cs="Arial"/>
                <w:color w:val="0D0D0D" w:themeColor="text1" w:themeTint="F2"/>
              </w:rPr>
              <w:t>Improved oral language skills and vocabulary among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1F5172" w14:textId="49D07445" w:rsidR="006E588E" w:rsidRDefault="67047119" w:rsidP="49996486">
            <w:pPr>
              <w:pStyle w:val="TableRowCentered"/>
              <w:numPr>
                <w:ilvl w:val="0"/>
                <w:numId w:val="2"/>
              </w:numPr>
              <w:jc w:val="left"/>
              <w:rPr>
                <w:rFonts w:eastAsia="Arial" w:cs="Arial"/>
                <w:color w:val="0D0D0D" w:themeColor="text1" w:themeTint="F2"/>
                <w:szCs w:val="24"/>
              </w:rPr>
            </w:pPr>
            <w:r w:rsidRPr="49996486">
              <w:rPr>
                <w:rFonts w:eastAsia="Arial" w:cs="Arial"/>
                <w:color w:val="0D0D0D" w:themeColor="text1" w:themeTint="F2"/>
                <w:szCs w:val="24"/>
              </w:rPr>
              <w:t xml:space="preserve">Assessments and observations indicate significantly improved oral language among disadvantaged pupils. </w:t>
            </w:r>
          </w:p>
          <w:p w14:paraId="2A7D550B" w14:textId="33B2A69F" w:rsidR="006E588E" w:rsidRDefault="67047119" w:rsidP="49996486">
            <w:pPr>
              <w:pStyle w:val="TableRowCentered"/>
              <w:numPr>
                <w:ilvl w:val="0"/>
                <w:numId w:val="2"/>
              </w:numPr>
              <w:jc w:val="left"/>
              <w:rPr>
                <w:color w:val="0D0D0D" w:themeColor="text1" w:themeTint="F2"/>
                <w:szCs w:val="24"/>
              </w:rPr>
            </w:pPr>
            <w:r w:rsidRPr="49996486">
              <w:rPr>
                <w:rFonts w:eastAsia="Arial" w:cs="Arial"/>
                <w:color w:val="0D0D0D" w:themeColor="text1" w:themeTint="F2"/>
                <w:szCs w:val="24"/>
              </w:rPr>
              <w:t xml:space="preserve">The following of our broad, balanced, </w:t>
            </w:r>
            <w:proofErr w:type="gramStart"/>
            <w:r w:rsidRPr="49996486">
              <w:rPr>
                <w:rFonts w:eastAsia="Arial" w:cs="Arial"/>
                <w:color w:val="0D0D0D" w:themeColor="text1" w:themeTint="F2"/>
                <w:szCs w:val="24"/>
              </w:rPr>
              <w:t>challenging</w:t>
            </w:r>
            <w:proofErr w:type="gramEnd"/>
            <w:r w:rsidRPr="49996486">
              <w:rPr>
                <w:rFonts w:eastAsia="Arial" w:cs="Arial"/>
                <w:color w:val="0D0D0D" w:themeColor="text1" w:themeTint="F2"/>
                <w:szCs w:val="24"/>
              </w:rPr>
              <w:t xml:space="preserve"> and enriched curriculum enables the pupils to be exposed to and learn new vocabulary. This is evident when triangulated with other sources of evidence, including engagement in lessons, book trawls and ongoing formative assessment.</w:t>
            </w:r>
          </w:p>
        </w:tc>
      </w:tr>
      <w:tr w:rsidR="00D074AB" w14:paraId="033AD767" w14:textId="77777777" w:rsidTr="699FFD8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436160" w14:textId="6C5384A1" w:rsidR="00D074AB" w:rsidRDefault="11E4A316" w:rsidP="00D074AB">
            <w:pPr>
              <w:pStyle w:val="TableRow"/>
              <w:rPr>
                <w:sz w:val="22"/>
                <w:szCs w:val="22"/>
              </w:rPr>
            </w:pPr>
            <w:r w:rsidRPr="49996486">
              <w:rPr>
                <w:sz w:val="22"/>
                <w:szCs w:val="22"/>
              </w:rPr>
              <w:t xml:space="preserve">4 - For pupil premium children to enjoy the wide range of enrichment activities we have on offer at </w:t>
            </w:r>
            <w:r w:rsidR="2916339D" w:rsidRPr="49996486">
              <w:rPr>
                <w:sz w:val="22"/>
                <w:szCs w:val="22"/>
              </w:rPr>
              <w:t>Melbourne Primary School.</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CE9F8F" w14:textId="197A782D" w:rsidR="00D074AB" w:rsidRDefault="11E4A316" w:rsidP="00D074AB">
            <w:pPr>
              <w:pStyle w:val="TableRowCentered"/>
              <w:numPr>
                <w:ilvl w:val="0"/>
                <w:numId w:val="19"/>
              </w:numPr>
              <w:jc w:val="left"/>
              <w:rPr>
                <w:sz w:val="22"/>
                <w:szCs w:val="22"/>
              </w:rPr>
            </w:pPr>
            <w:r w:rsidRPr="49996486">
              <w:rPr>
                <w:sz w:val="22"/>
                <w:szCs w:val="22"/>
              </w:rPr>
              <w:t>A wide range of extra-curricular activities will be offered to tap into our children’s passions</w:t>
            </w:r>
            <w:r w:rsidR="2267E784" w:rsidRPr="49996486">
              <w:rPr>
                <w:sz w:val="22"/>
                <w:szCs w:val="22"/>
              </w:rPr>
              <w:t xml:space="preserve"> and interests.</w:t>
            </w:r>
          </w:p>
          <w:p w14:paraId="1220B458" w14:textId="7C27243A" w:rsidR="00D074AB" w:rsidRDefault="11E4A316" w:rsidP="00D074AB">
            <w:pPr>
              <w:pStyle w:val="TableRowCentered"/>
              <w:numPr>
                <w:ilvl w:val="0"/>
                <w:numId w:val="19"/>
              </w:numPr>
              <w:jc w:val="left"/>
              <w:rPr>
                <w:sz w:val="22"/>
                <w:szCs w:val="22"/>
              </w:rPr>
            </w:pPr>
            <w:r w:rsidRPr="49996486">
              <w:rPr>
                <w:sz w:val="22"/>
                <w:szCs w:val="22"/>
              </w:rPr>
              <w:t>Pupil premium children who chose not to join a club in the autumn term will be prioritised in the spring and summer terms</w:t>
            </w:r>
            <w:r w:rsidR="0D9AF47B" w:rsidRPr="49996486">
              <w:rPr>
                <w:sz w:val="22"/>
                <w:szCs w:val="22"/>
              </w:rPr>
              <w:t>.</w:t>
            </w:r>
          </w:p>
          <w:p w14:paraId="264BC4F8" w14:textId="77777777" w:rsidR="00D074AB" w:rsidRDefault="00D074AB" w:rsidP="00D074AB">
            <w:pPr>
              <w:pStyle w:val="TableRowCentered"/>
              <w:numPr>
                <w:ilvl w:val="0"/>
                <w:numId w:val="19"/>
              </w:numPr>
              <w:jc w:val="left"/>
              <w:rPr>
                <w:sz w:val="22"/>
                <w:szCs w:val="22"/>
              </w:rPr>
            </w:pPr>
            <w:r>
              <w:rPr>
                <w:sz w:val="22"/>
                <w:szCs w:val="22"/>
              </w:rPr>
              <w:t>Discounts in line with our charging policy will continue to apply to pupil premium families for all enrichment opportunities to include trips and visits, music lessons, residentials etc</w:t>
            </w:r>
          </w:p>
          <w:p w14:paraId="5A582972" w14:textId="1668D8C6" w:rsidR="006E588E" w:rsidRDefault="006E588E" w:rsidP="00D074AB">
            <w:pPr>
              <w:pStyle w:val="TableRowCentered"/>
              <w:numPr>
                <w:ilvl w:val="0"/>
                <w:numId w:val="19"/>
              </w:numPr>
              <w:jc w:val="left"/>
              <w:rPr>
                <w:sz w:val="22"/>
                <w:szCs w:val="22"/>
              </w:rPr>
            </w:pPr>
            <w:r w:rsidRPr="006E588E">
              <w:rPr>
                <w:sz w:val="22"/>
                <w:szCs w:val="22"/>
              </w:rPr>
              <w:t xml:space="preserve">Children </w:t>
            </w:r>
            <w:proofErr w:type="gramStart"/>
            <w:r w:rsidRPr="006E588E">
              <w:rPr>
                <w:sz w:val="22"/>
                <w:szCs w:val="22"/>
              </w:rPr>
              <w:t>are able to</w:t>
            </w:r>
            <w:proofErr w:type="gramEnd"/>
            <w:r w:rsidRPr="006E588E">
              <w:rPr>
                <w:sz w:val="22"/>
                <w:szCs w:val="22"/>
              </w:rPr>
              <w:t xml:space="preserve"> learn a new skill or continue playing an instrument they had been learning.</w:t>
            </w:r>
          </w:p>
        </w:tc>
      </w:tr>
      <w:tr w:rsidR="699FFD89" w14:paraId="7C8B0FC5" w14:textId="77777777" w:rsidTr="699FFD89">
        <w:tc>
          <w:tcPr>
            <w:tcW w:w="4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1D0317" w14:textId="0B090414" w:rsidR="2C706AB3" w:rsidRDefault="2C706AB3" w:rsidP="699FFD89">
            <w:pPr>
              <w:pStyle w:val="TableRow"/>
              <w:rPr>
                <w:color w:val="0D0D0D" w:themeColor="text1" w:themeTint="F2"/>
              </w:rPr>
            </w:pPr>
            <w:r w:rsidRPr="699FFD89">
              <w:rPr>
                <w:color w:val="0D0D0D" w:themeColor="text1" w:themeTint="F2"/>
              </w:rPr>
              <w:t xml:space="preserve">5 - </w:t>
            </w:r>
            <w:r w:rsidRPr="699FFD89">
              <w:rPr>
                <w:rFonts w:eastAsia="Arial" w:cs="Arial"/>
              </w:rPr>
              <w:t>Improved Phonics/ Reading attainment for disadvantaged pupils.</w:t>
            </w:r>
          </w:p>
        </w:tc>
        <w:tc>
          <w:tcPr>
            <w:tcW w:w="4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7094F5" w14:textId="0A77AA78" w:rsidR="2C706AB3" w:rsidRDefault="2C706AB3" w:rsidP="699FFD89">
            <w:pPr>
              <w:pStyle w:val="TableRowCentered"/>
              <w:numPr>
                <w:ilvl w:val="0"/>
                <w:numId w:val="19"/>
              </w:numPr>
              <w:jc w:val="left"/>
              <w:rPr>
                <w:rFonts w:ascii="Symbol" w:eastAsia="Symbol" w:hAnsi="Symbol" w:cs="Symbol"/>
                <w:color w:val="0D0D0D" w:themeColor="text1" w:themeTint="F2"/>
                <w:szCs w:val="24"/>
              </w:rPr>
            </w:pPr>
            <w:r w:rsidRPr="699FFD89">
              <w:rPr>
                <w:rFonts w:eastAsia="Arial" w:cs="Arial"/>
                <w:color w:val="000000" w:themeColor="text1"/>
                <w:szCs w:val="24"/>
              </w:rPr>
              <w:t>Y1 Phonics Screening Check outcomes in 2024/25 show that more than 80% of disadvantaged pupils meet the expected standard.</w:t>
            </w:r>
          </w:p>
          <w:p w14:paraId="07506EBB" w14:textId="311B5179" w:rsidR="2C706AB3" w:rsidRDefault="2C706AB3" w:rsidP="699FFD89">
            <w:pPr>
              <w:pStyle w:val="ListParagraph"/>
              <w:numPr>
                <w:ilvl w:val="0"/>
                <w:numId w:val="19"/>
              </w:numPr>
              <w:rPr>
                <w:rFonts w:ascii="Symbol" w:eastAsia="Symbol" w:hAnsi="Symbol" w:cs="Symbol"/>
                <w:color w:val="0D0D0D" w:themeColor="text1" w:themeTint="F2"/>
              </w:rPr>
            </w:pPr>
            <w:r w:rsidRPr="699FFD89">
              <w:rPr>
                <w:rFonts w:eastAsia="Arial" w:cs="Arial"/>
                <w:color w:val="0D0D0D" w:themeColor="text1" w:themeTint="F2"/>
              </w:rPr>
              <w:t>KS2 reading outcomes in 2024/25 show that more than 80% of disadvantaged pupils meet the expected standard</w:t>
            </w:r>
            <w:proofErr w:type="gramStart"/>
            <w:r w:rsidRPr="699FFD89">
              <w:rPr>
                <w:rFonts w:eastAsia="Arial" w:cs="Arial"/>
                <w:color w:val="0D0D0D" w:themeColor="text1" w:themeTint="F2"/>
              </w:rPr>
              <w:t>.</w:t>
            </w:r>
            <w:r w:rsidRPr="699FFD89">
              <w:rPr>
                <w:rFonts w:eastAsia="Arial" w:cs="Arial"/>
                <w:color w:val="0D0D0D" w:themeColor="text1" w:themeTint="F2"/>
                <w:sz w:val="22"/>
                <w:szCs w:val="22"/>
              </w:rPr>
              <w:t xml:space="preserve">  </w:t>
            </w:r>
            <w:proofErr w:type="gramEnd"/>
          </w:p>
          <w:p w14:paraId="51B672B6" w14:textId="5F030192" w:rsidR="2C706AB3" w:rsidRDefault="2C706AB3" w:rsidP="699FFD89">
            <w:pPr>
              <w:pStyle w:val="ListParagraph"/>
              <w:numPr>
                <w:ilvl w:val="0"/>
                <w:numId w:val="19"/>
              </w:numPr>
              <w:rPr>
                <w:rFonts w:eastAsia="Arial" w:cs="Arial"/>
                <w:color w:val="0D0D0D" w:themeColor="text1" w:themeTint="F2"/>
              </w:rPr>
            </w:pPr>
            <w:r w:rsidRPr="699FFD89">
              <w:rPr>
                <w:rFonts w:eastAsia="Arial" w:cs="Arial"/>
              </w:rPr>
              <w:lastRenderedPageBreak/>
              <w:t>Standardised tests results show sustained improvement in comprehension and inference.</w:t>
            </w:r>
          </w:p>
        </w:tc>
      </w:tr>
    </w:tbl>
    <w:p w14:paraId="2A7D5512" w14:textId="7B489199" w:rsidR="00E66558" w:rsidRPr="0011086C" w:rsidRDefault="009D71E8">
      <w:pPr>
        <w:pStyle w:val="Heading2"/>
        <w:rPr>
          <w:color w:val="00B050"/>
        </w:rPr>
      </w:pPr>
      <w:r w:rsidRPr="0011086C">
        <w:rPr>
          <w:color w:val="00B050"/>
        </w:rP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Pr="0011086C" w:rsidRDefault="009D71E8">
      <w:pPr>
        <w:pStyle w:val="Heading3"/>
        <w:rPr>
          <w:color w:val="00B050"/>
        </w:rPr>
      </w:pPr>
      <w:r w:rsidRPr="0011086C">
        <w:rPr>
          <w:color w:val="00B050"/>
        </w:rPr>
        <w:t>Teaching (for example, CPD, recruitment and retention)</w:t>
      </w:r>
    </w:p>
    <w:p w14:paraId="2A7D5515" w14:textId="7F57559D" w:rsidR="00E66558" w:rsidRDefault="00F2703B" w:rsidP="699FFD89">
      <w:pPr>
        <w:rPr>
          <w:rFonts w:eastAsia="Arial" w:cs="Arial"/>
          <w:b/>
          <w:bCs/>
          <w:color w:val="0D0D0D" w:themeColor="text1" w:themeTint="F2"/>
        </w:rPr>
      </w:pPr>
      <w:r>
        <w:t>Budgeted cost:</w:t>
      </w:r>
      <w:r w:rsidR="6A1A995B">
        <w:t xml:space="preserve"> </w:t>
      </w:r>
      <w:r w:rsidR="6A1A995B" w:rsidRPr="699FFD89">
        <w:rPr>
          <w:rFonts w:eastAsia="Arial" w:cs="Arial"/>
          <w:b/>
          <w:bCs/>
          <w:color w:val="0D0D0D" w:themeColor="text1" w:themeTint="F2"/>
        </w:rPr>
        <w:t>£</w:t>
      </w:r>
      <w:r w:rsidR="2A7FEE56" w:rsidRPr="699FFD89">
        <w:rPr>
          <w:rFonts w:eastAsia="Arial" w:cs="Arial"/>
          <w:b/>
          <w:bCs/>
          <w:color w:val="0D0D0D" w:themeColor="text1" w:themeTint="F2"/>
        </w:rPr>
        <w:t>4756</w:t>
      </w:r>
    </w:p>
    <w:tbl>
      <w:tblPr>
        <w:tblW w:w="5000" w:type="pct"/>
        <w:tblCellMar>
          <w:left w:w="10" w:type="dxa"/>
          <w:right w:w="10" w:type="dxa"/>
        </w:tblCellMar>
        <w:tblLook w:val="04A0" w:firstRow="1" w:lastRow="0" w:firstColumn="1" w:lastColumn="0" w:noHBand="0" w:noVBand="1"/>
      </w:tblPr>
      <w:tblGrid>
        <w:gridCol w:w="2696"/>
        <w:gridCol w:w="4233"/>
        <w:gridCol w:w="2557"/>
      </w:tblGrid>
      <w:tr w:rsidR="00E66558" w14:paraId="2A7D5519" w14:textId="77777777" w:rsidTr="699FFD8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11086C" w14:paraId="2A7D551D" w14:textId="77777777" w:rsidTr="699FFD8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2C0D8EAF" w:rsidR="005A7840" w:rsidRPr="00F2703B" w:rsidRDefault="6C48337F" w:rsidP="00D074AB">
            <w:pPr>
              <w:pStyle w:val="TableRow"/>
              <w:rPr>
                <w:sz w:val="22"/>
                <w:szCs w:val="22"/>
              </w:rPr>
            </w:pPr>
            <w:r w:rsidRPr="15BA160C">
              <w:rPr>
                <w:sz w:val="22"/>
                <w:szCs w:val="22"/>
              </w:rPr>
              <w:t>INSET</w:t>
            </w:r>
            <w:r w:rsidR="5509A1AF" w:rsidRPr="15BA160C">
              <w:rPr>
                <w:sz w:val="22"/>
                <w:szCs w:val="22"/>
              </w:rPr>
              <w:t xml:space="preserve">/Staff meeting time to </w:t>
            </w:r>
            <w:r w:rsidR="2532F346" w:rsidRPr="15BA160C">
              <w:rPr>
                <w:sz w:val="22"/>
                <w:szCs w:val="22"/>
              </w:rPr>
              <w:t>complete progress meetings to identify those children who require additional support.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B" w14:textId="20D2E25F" w:rsidR="0011086C" w:rsidRPr="00F2703B" w:rsidRDefault="6C48337F" w:rsidP="49996486">
            <w:pPr>
              <w:pStyle w:val="TableRowCentered"/>
              <w:jc w:val="left"/>
              <w:rPr>
                <w:sz w:val="22"/>
                <w:szCs w:val="22"/>
              </w:rPr>
            </w:pPr>
            <w:r w:rsidRPr="15BA160C">
              <w:rPr>
                <w:sz w:val="22"/>
                <w:szCs w:val="22"/>
              </w:rPr>
              <w:t>When class teachers are aware which pupil premium children in their classes did not make good progress last academic year, they can identify these children as ‘target’ children</w:t>
            </w:r>
            <w:r w:rsidR="624435E7" w:rsidRPr="15BA160C">
              <w:rPr>
                <w:sz w:val="22"/>
                <w:szCs w:val="22"/>
              </w:rPr>
              <w:t xml:space="preserve">. Appropriate and relevant intervention and support can be planned from here to address the specific gaps in learning.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5E2DDDDE" w:rsidR="0011086C" w:rsidRDefault="01EBB2B2" w:rsidP="49996486">
            <w:pPr>
              <w:pStyle w:val="TableRowCentered"/>
              <w:jc w:val="left"/>
              <w:rPr>
                <w:sz w:val="22"/>
                <w:szCs w:val="22"/>
              </w:rPr>
            </w:pPr>
            <w:r w:rsidRPr="15BA160C">
              <w:rPr>
                <w:sz w:val="22"/>
                <w:szCs w:val="22"/>
              </w:rPr>
              <w:t xml:space="preserve">1, 2 and 3  </w:t>
            </w:r>
          </w:p>
        </w:tc>
      </w:tr>
      <w:tr w:rsidR="49996486" w14:paraId="467C8CAC" w14:textId="77777777" w:rsidTr="699FFD89">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E2B8A3" w14:textId="1A0BA750" w:rsidR="21A24D34" w:rsidRDefault="5F4502DF" w:rsidP="15BA160C">
            <w:pPr>
              <w:pStyle w:val="TableRow"/>
              <w:rPr>
                <w:color w:val="000000" w:themeColor="text1"/>
                <w:sz w:val="22"/>
                <w:szCs w:val="22"/>
              </w:rPr>
            </w:pPr>
            <w:r w:rsidRPr="15BA160C">
              <w:rPr>
                <w:color w:val="000000" w:themeColor="text1"/>
                <w:sz w:val="22"/>
                <w:szCs w:val="22"/>
              </w:rPr>
              <w:t>SENDCo to work with PP lead to monitor intervention for those children who are PP and SEND. Support provided to</w:t>
            </w:r>
            <w:r w:rsidR="037E34DD" w:rsidRPr="15BA160C">
              <w:rPr>
                <w:color w:val="000000" w:themeColor="text1"/>
                <w:sz w:val="22"/>
                <w:szCs w:val="22"/>
              </w:rPr>
              <w:t xml:space="preserve"> staff as necessary to ensure that support is relevant and appropriate.</w:t>
            </w:r>
            <w:r w:rsidRPr="15BA160C">
              <w:rPr>
                <w:color w:val="000000" w:themeColor="text1"/>
                <w:sz w:val="22"/>
                <w:szCs w:val="22"/>
              </w:rPr>
              <w:t xml:space="preserve"> </w:t>
            </w:r>
            <w:r w:rsidR="40DAB19A" w:rsidRPr="15BA160C">
              <w:rPr>
                <w:color w:val="000000" w:themeColor="text1"/>
                <w:sz w:val="22"/>
                <w:szCs w:val="22"/>
              </w:rPr>
              <w:t xml:space="preserve">The SENDCo will be released weekly to complete this. </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7F7426" w14:textId="0EA6BE87" w:rsidR="247426B6" w:rsidRDefault="1A885581" w:rsidP="15BA160C">
            <w:pPr>
              <w:pStyle w:val="TableRowCentered"/>
              <w:jc w:val="left"/>
              <w:rPr>
                <w:color w:val="000000" w:themeColor="text1"/>
                <w:sz w:val="22"/>
                <w:szCs w:val="22"/>
              </w:rPr>
            </w:pPr>
            <w:r w:rsidRPr="15BA160C">
              <w:rPr>
                <w:color w:val="000000" w:themeColor="text1"/>
                <w:sz w:val="22"/>
                <w:szCs w:val="22"/>
              </w:rPr>
              <w:t xml:space="preserve">When professionals adopt a joint up approach expertise and information can be shared to support children most effectively. </w:t>
            </w:r>
            <w:r w:rsidR="0D5C7CBB" w:rsidRPr="15BA160C">
              <w:rPr>
                <w:color w:val="000000" w:themeColor="text1"/>
                <w:sz w:val="22"/>
                <w:szCs w:val="22"/>
              </w:rPr>
              <w:t xml:space="preserve">In turn support and guidance can be provided to </w:t>
            </w:r>
            <w:r w:rsidR="2B94EBD9" w:rsidRPr="15BA160C">
              <w:rPr>
                <w:color w:val="000000" w:themeColor="text1"/>
                <w:sz w:val="22"/>
                <w:szCs w:val="22"/>
              </w:rPr>
              <w:t xml:space="preserve">staff members to ensure that </w:t>
            </w:r>
            <w:r w:rsidR="5E0540D9" w:rsidRPr="15BA160C">
              <w:rPr>
                <w:color w:val="000000" w:themeColor="text1"/>
                <w:sz w:val="22"/>
                <w:szCs w:val="22"/>
              </w:rPr>
              <w:t xml:space="preserve">intervention provided is relevant, </w:t>
            </w:r>
            <w:proofErr w:type="gramStart"/>
            <w:r w:rsidR="5E0540D9" w:rsidRPr="15BA160C">
              <w:rPr>
                <w:color w:val="000000" w:themeColor="text1"/>
                <w:sz w:val="22"/>
                <w:szCs w:val="22"/>
              </w:rPr>
              <w:t>effective</w:t>
            </w:r>
            <w:proofErr w:type="gramEnd"/>
            <w:r w:rsidR="5E0540D9" w:rsidRPr="15BA160C">
              <w:rPr>
                <w:color w:val="000000" w:themeColor="text1"/>
                <w:sz w:val="22"/>
                <w:szCs w:val="22"/>
              </w:rPr>
              <w:t xml:space="preserve"> and meaningful. </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EA6806" w14:textId="5E2DDDDE" w:rsidR="4DF89ED1" w:rsidRDefault="6B72D008" w:rsidP="49996486">
            <w:pPr>
              <w:pStyle w:val="TableRowCentered"/>
              <w:jc w:val="left"/>
              <w:rPr>
                <w:sz w:val="22"/>
                <w:szCs w:val="22"/>
              </w:rPr>
            </w:pPr>
            <w:r w:rsidRPr="15BA160C">
              <w:rPr>
                <w:sz w:val="22"/>
                <w:szCs w:val="22"/>
              </w:rPr>
              <w:t xml:space="preserve">1, 2 and 3  </w:t>
            </w:r>
          </w:p>
          <w:p w14:paraId="36BE3FB4" w14:textId="37C6733F" w:rsidR="49996486" w:rsidRDefault="49996486" w:rsidP="15BA160C">
            <w:pPr>
              <w:pStyle w:val="TableRowCentered"/>
              <w:jc w:val="left"/>
              <w:rPr>
                <w:color w:val="000000" w:themeColor="text1"/>
                <w:sz w:val="22"/>
                <w:szCs w:val="22"/>
              </w:rPr>
            </w:pPr>
          </w:p>
        </w:tc>
      </w:tr>
      <w:tr w:rsidR="00057F56" w14:paraId="249A1CE7" w14:textId="77777777" w:rsidTr="699FFD8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62F8B9" w14:textId="36A95413" w:rsidR="00057F56" w:rsidRPr="005A7840" w:rsidRDefault="1D9C3617" w:rsidP="49996486">
            <w:pPr>
              <w:pStyle w:val="TableRow"/>
              <w:rPr>
                <w:sz w:val="22"/>
                <w:szCs w:val="22"/>
              </w:rPr>
            </w:pPr>
            <w:r w:rsidRPr="15BA160C">
              <w:rPr>
                <w:sz w:val="22"/>
                <w:szCs w:val="22"/>
              </w:rPr>
              <w:t xml:space="preserve">Purchase a </w:t>
            </w:r>
            <w:proofErr w:type="gramStart"/>
            <w:r w:rsidRPr="15BA160C">
              <w:rPr>
                <w:sz w:val="22"/>
                <w:szCs w:val="22"/>
              </w:rPr>
              <w:t>new  phonics</w:t>
            </w:r>
            <w:proofErr w:type="gramEnd"/>
            <w:r w:rsidR="2583D837" w:rsidRPr="15BA160C">
              <w:rPr>
                <w:sz w:val="22"/>
                <w:szCs w:val="22"/>
              </w:rPr>
              <w:t xml:space="preserve"> catch up materials and provide staff training for s</w:t>
            </w:r>
            <w:r w:rsidRPr="15BA160C">
              <w:rPr>
                <w:sz w:val="22"/>
                <w:szCs w:val="22"/>
              </w:rPr>
              <w:t>taff members to use this</w:t>
            </w:r>
            <w:r w:rsidR="488BB98C" w:rsidRPr="15BA160C">
              <w:rPr>
                <w:sz w:val="22"/>
                <w:szCs w:val="22"/>
              </w:rPr>
              <w:t xml:space="preserve"> to support those children who require additional support.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EC9EFD" w14:textId="1F7BED3C" w:rsidR="00057F56" w:rsidRDefault="1D9C3617" w:rsidP="49996486">
            <w:pPr>
              <w:pStyle w:val="TableRowCentered"/>
              <w:jc w:val="left"/>
              <w:rPr>
                <w:sz w:val="22"/>
                <w:szCs w:val="22"/>
              </w:rPr>
            </w:pPr>
            <w:r w:rsidRPr="15BA160C">
              <w:rPr>
                <w:sz w:val="22"/>
                <w:szCs w:val="22"/>
              </w:rPr>
              <w:t xml:space="preserve">Our children need more </w:t>
            </w:r>
            <w:proofErr w:type="spellStart"/>
            <w:r w:rsidRPr="15BA160C">
              <w:rPr>
                <w:sz w:val="22"/>
                <w:szCs w:val="22"/>
              </w:rPr>
              <w:t>that</w:t>
            </w:r>
            <w:proofErr w:type="spellEnd"/>
            <w:r w:rsidRPr="15BA160C">
              <w:rPr>
                <w:sz w:val="22"/>
                <w:szCs w:val="22"/>
              </w:rPr>
              <w:t xml:space="preserve"> just being listened to when they read. Schools which have a consistent approach achieve good results. </w:t>
            </w:r>
            <w:r w:rsidR="2B3ED782" w:rsidRPr="15BA160C">
              <w:rPr>
                <w:sz w:val="22"/>
                <w:szCs w:val="22"/>
              </w:rPr>
              <w:t xml:space="preserve">The </w:t>
            </w:r>
            <w:r w:rsidR="2A00A7D0" w:rsidRPr="15BA160C">
              <w:rPr>
                <w:sz w:val="22"/>
                <w:szCs w:val="22"/>
              </w:rPr>
              <w:t>catch-up</w:t>
            </w:r>
            <w:r w:rsidR="2B3ED782" w:rsidRPr="15BA160C">
              <w:rPr>
                <w:sz w:val="22"/>
                <w:szCs w:val="22"/>
              </w:rPr>
              <w:t xml:space="preserve"> programme used has been created by the same company as the phonics scheme used across school. The consistency between teaching input and intervention will ensure strong progress. </w:t>
            </w:r>
            <w:r w:rsidR="61CE8F3F" w:rsidRPr="15BA160C">
              <w:rPr>
                <w:sz w:val="22"/>
                <w:szCs w:val="22"/>
              </w:rPr>
              <w:t xml:space="preserve">What’s more – all staff will have received the same training within the same </w:t>
            </w:r>
            <w:proofErr w:type="gramStart"/>
            <w:r w:rsidR="61CE8F3F" w:rsidRPr="15BA160C">
              <w:rPr>
                <w:sz w:val="22"/>
                <w:szCs w:val="22"/>
              </w:rPr>
              <w:t>time period</w:t>
            </w:r>
            <w:proofErr w:type="gramEnd"/>
            <w:r w:rsidR="61CE8F3F" w:rsidRPr="15BA160C">
              <w:rPr>
                <w:sz w:val="22"/>
                <w:szCs w:val="22"/>
              </w:rP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9BF1DB" w14:textId="694F30D9" w:rsidR="00057F56" w:rsidRDefault="3B54F5EF" w:rsidP="49996486">
            <w:pPr>
              <w:pStyle w:val="TableRowCentered"/>
              <w:jc w:val="left"/>
              <w:rPr>
                <w:sz w:val="22"/>
                <w:szCs w:val="22"/>
              </w:rPr>
            </w:pPr>
            <w:r w:rsidRPr="15BA160C">
              <w:rPr>
                <w:sz w:val="22"/>
                <w:szCs w:val="22"/>
              </w:rPr>
              <w:t>1</w:t>
            </w:r>
          </w:p>
        </w:tc>
      </w:tr>
      <w:tr w:rsidR="699FFD89" w14:paraId="2BF08D38" w14:textId="77777777" w:rsidTr="699FFD89">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74D200" w14:textId="4905B252" w:rsidR="64190583" w:rsidRDefault="64190583" w:rsidP="699FFD89">
            <w:pPr>
              <w:rPr>
                <w:rFonts w:eastAsia="Arial" w:cs="Arial"/>
                <w:sz w:val="22"/>
                <w:szCs w:val="22"/>
              </w:rPr>
            </w:pPr>
            <w:r w:rsidRPr="699FFD89">
              <w:rPr>
                <w:rFonts w:eastAsia="Arial" w:cs="Arial"/>
                <w:sz w:val="22"/>
                <w:szCs w:val="22"/>
              </w:rPr>
              <w:t xml:space="preserve">Purchase of standardised </w:t>
            </w:r>
            <w:r w:rsidRPr="699FFD89">
              <w:rPr>
                <w:rFonts w:eastAsia="Arial" w:cs="Arial"/>
                <w:sz w:val="22"/>
                <w:szCs w:val="22"/>
              </w:rPr>
              <w:lastRenderedPageBreak/>
              <w:t>diagnostic assessment (STARs) and Accelerated Reader</w:t>
            </w:r>
          </w:p>
          <w:p w14:paraId="60DA8C95" w14:textId="6F369428" w:rsidR="64190583" w:rsidRDefault="64190583" w:rsidP="699FFD89">
            <w:pPr>
              <w:rPr>
                <w:color w:val="0D0D0D" w:themeColor="text1" w:themeTint="F2"/>
                <w:sz w:val="22"/>
                <w:szCs w:val="22"/>
              </w:rPr>
            </w:pPr>
            <w:r w:rsidRPr="699FFD89">
              <w:rPr>
                <w:rFonts w:eastAsia="Arial" w:cs="Arial"/>
                <w:color w:val="0D0D0D" w:themeColor="text1" w:themeTint="F2"/>
                <w:sz w:val="22"/>
                <w:szCs w:val="22"/>
              </w:rPr>
              <w:t xml:space="preserve">Training for staff to ensure assessments are </w:t>
            </w:r>
            <w:r w:rsidRPr="699FFD89">
              <w:rPr>
                <w:rFonts w:eastAsia="Arial" w:cs="Arial"/>
                <w:sz w:val="22"/>
                <w:szCs w:val="22"/>
              </w:rPr>
              <w:t>interpreted and administered correctly.</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A59B43" w14:textId="32597958" w:rsidR="69AF1ADC" w:rsidRDefault="69AF1ADC" w:rsidP="699FFD89">
            <w:pPr>
              <w:rPr>
                <w:rFonts w:eastAsia="Arial" w:cs="Arial"/>
                <w:color w:val="0D0D0D" w:themeColor="text1" w:themeTint="F2"/>
                <w:sz w:val="22"/>
                <w:szCs w:val="22"/>
              </w:rPr>
            </w:pPr>
            <w:r w:rsidRPr="699FFD89">
              <w:rPr>
                <w:rFonts w:eastAsia="Arial" w:cs="Arial"/>
                <w:color w:val="0D0D0D" w:themeColor="text1" w:themeTint="F2"/>
                <w:sz w:val="22"/>
                <w:szCs w:val="22"/>
              </w:rPr>
              <w:lastRenderedPageBreak/>
              <w:t xml:space="preserve">Standardised tests can provide reliable </w:t>
            </w:r>
            <w:r w:rsidRPr="699FFD89">
              <w:rPr>
                <w:rFonts w:eastAsia="Arial" w:cs="Arial"/>
                <w:color w:val="0D0D0D" w:themeColor="text1" w:themeTint="F2"/>
                <w:sz w:val="22"/>
                <w:szCs w:val="22"/>
              </w:rPr>
              <w:lastRenderedPageBreak/>
              <w:t>insights into the specific strengths and weaknesses of each pupil to help ensure they receive the correct additional support through interventions or teacher instruction:</w:t>
            </w:r>
          </w:p>
          <w:p w14:paraId="0953CBCF" w14:textId="3804368F" w:rsidR="69AF1ADC" w:rsidRDefault="00F6524C" w:rsidP="699FFD89">
            <w:pPr>
              <w:rPr>
                <w:sz w:val="22"/>
                <w:szCs w:val="22"/>
              </w:rPr>
            </w:pPr>
            <w:hyperlink r:id="rId8">
              <w:r w:rsidR="69AF1ADC" w:rsidRPr="699FFD89">
                <w:rPr>
                  <w:rStyle w:val="Hyperlink"/>
                  <w:rFonts w:eastAsia="Arial" w:cs="Arial"/>
                  <w:sz w:val="22"/>
                  <w:szCs w:val="22"/>
                </w:rPr>
                <w:t>Standardised tests | Assessing and Monitoring Pupil Progress | Education Endowment Foundation | EEF</w:t>
              </w:r>
            </w:hyperlink>
          </w:p>
          <w:p w14:paraId="4FD99598" w14:textId="2D30F9C7" w:rsidR="69AF1ADC" w:rsidRDefault="69AF1ADC" w:rsidP="699FFD89">
            <w:pPr>
              <w:rPr>
                <w:rFonts w:eastAsia="Arial" w:cs="Arial"/>
                <w:color w:val="000000" w:themeColor="text1"/>
                <w:sz w:val="22"/>
                <w:szCs w:val="22"/>
                <w:u w:val="single"/>
              </w:rPr>
            </w:pPr>
            <w:r w:rsidRPr="699FFD89">
              <w:rPr>
                <w:rFonts w:eastAsia="Arial" w:cs="Arial"/>
                <w:color w:val="000000" w:themeColor="text1"/>
                <w:sz w:val="22"/>
                <w:szCs w:val="22"/>
                <w:u w:val="single"/>
              </w:rPr>
              <w:t>AR produces “particularly positive effects” according to an independent study by the Education Endowment Foundation (EEF) and Durham University.</w:t>
            </w:r>
          </w:p>
          <w:p w14:paraId="7E24CFCF" w14:textId="4AB2D446" w:rsidR="699FFD89" w:rsidRDefault="699FFD89" w:rsidP="699FFD89">
            <w:pPr>
              <w:pStyle w:val="TableRowCentered"/>
              <w:jc w:val="left"/>
              <w:rPr>
                <w:color w:val="0D0D0D" w:themeColor="text1" w:themeTint="F2"/>
                <w:szCs w:val="24"/>
              </w:rPr>
            </w:pP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7FB66" w14:textId="05B355AC" w:rsidR="1394DC75" w:rsidRDefault="1394DC75" w:rsidP="699FFD89">
            <w:pPr>
              <w:pStyle w:val="TableRowCentered"/>
              <w:jc w:val="left"/>
              <w:rPr>
                <w:color w:val="0D0D0D" w:themeColor="text1" w:themeTint="F2"/>
                <w:sz w:val="22"/>
                <w:szCs w:val="22"/>
              </w:rPr>
            </w:pPr>
            <w:r w:rsidRPr="699FFD89">
              <w:rPr>
                <w:color w:val="0D0D0D" w:themeColor="text1" w:themeTint="F2"/>
                <w:sz w:val="22"/>
                <w:szCs w:val="22"/>
              </w:rPr>
              <w:lastRenderedPageBreak/>
              <w:t>5</w:t>
            </w:r>
            <w:r w:rsidR="0778EE13" w:rsidRPr="699FFD89">
              <w:rPr>
                <w:color w:val="0D0D0D" w:themeColor="text1" w:themeTint="F2"/>
                <w:sz w:val="22"/>
                <w:szCs w:val="22"/>
              </w:rPr>
              <w:t>, 1</w:t>
            </w:r>
          </w:p>
        </w:tc>
      </w:tr>
    </w:tbl>
    <w:p w14:paraId="2A7D5522" w14:textId="77777777" w:rsidR="00E66558" w:rsidRDefault="00E66558">
      <w:pPr>
        <w:keepNext/>
        <w:spacing w:after="60"/>
        <w:outlineLvl w:val="1"/>
      </w:pPr>
    </w:p>
    <w:p w14:paraId="2A7D5523" w14:textId="1DC08891" w:rsidR="00E66558" w:rsidRPr="0011086C" w:rsidRDefault="009D71E8">
      <w:pPr>
        <w:rPr>
          <w:b/>
          <w:bCs/>
          <w:color w:val="00B050"/>
          <w:sz w:val="28"/>
          <w:szCs w:val="28"/>
        </w:rPr>
      </w:pPr>
      <w:r w:rsidRPr="0011086C">
        <w:rPr>
          <w:b/>
          <w:bCs/>
          <w:color w:val="00B050"/>
          <w:sz w:val="28"/>
          <w:szCs w:val="28"/>
        </w:rPr>
        <w:t xml:space="preserve">Targeted academic support (for example, </w:t>
      </w:r>
      <w:r w:rsidR="00D33FE5" w:rsidRPr="0011086C">
        <w:rPr>
          <w:b/>
          <w:bCs/>
          <w:color w:val="00B050"/>
          <w:sz w:val="28"/>
          <w:szCs w:val="28"/>
        </w:rPr>
        <w:t xml:space="preserve">tutoring, one-to-one support </w:t>
      </w:r>
      <w:r w:rsidRPr="0011086C">
        <w:rPr>
          <w:b/>
          <w:bCs/>
          <w:color w:val="00B050"/>
          <w:sz w:val="28"/>
          <w:szCs w:val="28"/>
        </w:rPr>
        <w:t xml:space="preserve">structured interventions) </w:t>
      </w:r>
    </w:p>
    <w:p w14:paraId="2A7D5524" w14:textId="42CE8CB7" w:rsidR="00E66558" w:rsidRDefault="00F2703B">
      <w:r>
        <w:t xml:space="preserve">Budgeted cost: </w:t>
      </w:r>
      <w:r w:rsidR="04B4DBC8" w:rsidRPr="699FFD89">
        <w:rPr>
          <w:b/>
          <w:bCs/>
        </w:rPr>
        <w:t>£12118</w:t>
      </w:r>
    </w:p>
    <w:tbl>
      <w:tblPr>
        <w:tblW w:w="5000" w:type="pct"/>
        <w:tblCellMar>
          <w:left w:w="10" w:type="dxa"/>
          <w:right w:w="10" w:type="dxa"/>
        </w:tblCellMar>
        <w:tblLook w:val="04A0" w:firstRow="1" w:lastRow="0" w:firstColumn="1" w:lastColumn="0" w:noHBand="0" w:noVBand="1"/>
      </w:tblPr>
      <w:tblGrid>
        <w:gridCol w:w="2551"/>
        <w:gridCol w:w="4513"/>
        <w:gridCol w:w="2422"/>
      </w:tblGrid>
      <w:tr w:rsidR="00E66558" w14:paraId="2A7D5528" w14:textId="77777777" w:rsidTr="699FFD8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D074AB" w14:paraId="2A7D552C" w14:textId="77777777" w:rsidTr="699FFD8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003CA80E" w:rsidR="00D074AB" w:rsidRDefault="69084C24" w:rsidP="49996486">
            <w:pPr>
              <w:pStyle w:val="TableRow"/>
              <w:rPr>
                <w:sz w:val="22"/>
                <w:szCs w:val="22"/>
              </w:rPr>
            </w:pPr>
            <w:r w:rsidRPr="15BA160C">
              <w:rPr>
                <w:sz w:val="22"/>
                <w:szCs w:val="22"/>
              </w:rPr>
              <w:t>Reading interventions will take place</w:t>
            </w:r>
            <w:r w:rsidR="660965F6" w:rsidRPr="15BA160C">
              <w:rPr>
                <w:sz w:val="22"/>
                <w:szCs w:val="22"/>
              </w:rPr>
              <w:t xml:space="preserve"> regularly</w:t>
            </w:r>
            <w:r w:rsidR="49B1653E" w:rsidRPr="15BA160C">
              <w:rPr>
                <w:sz w:val="22"/>
                <w:szCs w:val="22"/>
              </w:rPr>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30A15F" w14:textId="33B6ABB3" w:rsidR="00D074AB" w:rsidRDefault="69084C24" w:rsidP="49996486">
            <w:pPr>
              <w:pStyle w:val="TableRowCentered"/>
              <w:jc w:val="left"/>
              <w:rPr>
                <w:sz w:val="22"/>
                <w:szCs w:val="22"/>
              </w:rPr>
            </w:pPr>
            <w:r w:rsidRPr="15BA160C">
              <w:rPr>
                <w:sz w:val="22"/>
                <w:szCs w:val="22"/>
              </w:rPr>
              <w:t>Higher attainment in reading indicates better life chances</w:t>
            </w:r>
            <w:r w:rsidR="5DE7F06E" w:rsidRPr="15BA160C">
              <w:rPr>
                <w:sz w:val="22"/>
                <w:szCs w:val="22"/>
              </w:rPr>
              <w:t xml:space="preserve"> and allows greater access to the wider curriculum.</w:t>
            </w:r>
          </w:p>
          <w:p w14:paraId="2A7D552A" w14:textId="5C841F63" w:rsidR="00D074AB" w:rsidRPr="00D074AB" w:rsidRDefault="69084C24" w:rsidP="49996486">
            <w:pPr>
              <w:pStyle w:val="TableRowCentered"/>
              <w:jc w:val="left"/>
              <w:rPr>
                <w:sz w:val="22"/>
                <w:szCs w:val="22"/>
              </w:rPr>
            </w:pPr>
            <w:r w:rsidRPr="15BA160C">
              <w:rPr>
                <w:sz w:val="22"/>
                <w:szCs w:val="22"/>
              </w:rPr>
              <w:t>Reading a wide variety of genres will support vocabulary acquisition</w:t>
            </w:r>
            <w:r w:rsidR="776D0429" w:rsidRPr="15BA160C">
              <w:rPr>
                <w:sz w:val="22"/>
                <w:szCs w:val="22"/>
              </w:rPr>
              <w:t xml:space="preserve"> and comprehension.</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4A6B01CA" w:rsidR="00D074AB" w:rsidRDefault="18FDEAF3" w:rsidP="49996486">
            <w:pPr>
              <w:pStyle w:val="TableRowCentered"/>
              <w:jc w:val="left"/>
              <w:rPr>
                <w:sz w:val="22"/>
                <w:szCs w:val="22"/>
              </w:rPr>
            </w:pPr>
            <w:r w:rsidRPr="699FFD89">
              <w:rPr>
                <w:sz w:val="22"/>
                <w:szCs w:val="22"/>
              </w:rPr>
              <w:t>1</w:t>
            </w:r>
            <w:r w:rsidR="38C1AFAF" w:rsidRPr="699FFD89">
              <w:rPr>
                <w:sz w:val="22"/>
                <w:szCs w:val="22"/>
              </w:rPr>
              <w:t>, 5</w:t>
            </w:r>
          </w:p>
        </w:tc>
      </w:tr>
      <w:tr w:rsidR="573C03F4" w14:paraId="232CCBE9" w14:textId="77777777" w:rsidTr="699FFD89">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B07CF4" w14:textId="341BFF1C" w:rsidR="16FA4CFC" w:rsidRDefault="78CE6EBC" w:rsidP="699FFD89">
            <w:pPr>
              <w:pStyle w:val="TableRow"/>
              <w:rPr>
                <w:color w:val="000000" w:themeColor="text1"/>
                <w:sz w:val="22"/>
                <w:szCs w:val="22"/>
              </w:rPr>
            </w:pPr>
            <w:r w:rsidRPr="699FFD89">
              <w:rPr>
                <w:color w:val="000000" w:themeColor="text1"/>
                <w:sz w:val="22"/>
                <w:szCs w:val="22"/>
              </w:rPr>
              <w:t>Phonics catch up.</w:t>
            </w:r>
          </w:p>
          <w:p w14:paraId="4119B4BF" w14:textId="5BFC23D9" w:rsidR="16FA4CFC" w:rsidRDefault="16FA4CFC" w:rsidP="699FFD89">
            <w:pPr>
              <w:pStyle w:val="TableRow"/>
              <w:rPr>
                <w:color w:val="0D0D0D" w:themeColor="text1" w:themeTint="F2"/>
                <w:sz w:val="22"/>
                <w:szCs w:val="22"/>
              </w:rPr>
            </w:pPr>
          </w:p>
          <w:p w14:paraId="3D62D86F" w14:textId="713B8F25" w:rsidR="16FA4CFC" w:rsidRDefault="30D127B1" w:rsidP="699FFD89">
            <w:pPr>
              <w:spacing w:line="276" w:lineRule="auto"/>
              <w:rPr>
                <w:rFonts w:eastAsia="Arial" w:cs="Arial"/>
                <w:color w:val="000000" w:themeColor="text1"/>
                <w:sz w:val="22"/>
                <w:szCs w:val="22"/>
              </w:rPr>
            </w:pPr>
            <w:r w:rsidRPr="699FFD89">
              <w:rPr>
                <w:rFonts w:eastAsia="Arial" w:cs="Arial"/>
                <w:color w:val="000000" w:themeColor="text1"/>
                <w:sz w:val="22"/>
                <w:szCs w:val="22"/>
              </w:rPr>
              <w:t>Reading Lead to coach and monitor intervention tutors on the ‘Keep up not catch up’ element of the SSP programme.</w:t>
            </w:r>
          </w:p>
          <w:p w14:paraId="2E355E57" w14:textId="71A743E9" w:rsidR="16FA4CFC" w:rsidRDefault="16FA4CFC" w:rsidP="573C03F4">
            <w:pPr>
              <w:pStyle w:val="TableRow"/>
              <w:rPr>
                <w:color w:val="0D0D0D" w:themeColor="text1" w:themeTint="F2"/>
              </w:rPr>
            </w:pP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674CB" w14:textId="59CA6012" w:rsidR="16FA4CFC" w:rsidRDefault="16FA4CFC" w:rsidP="573C03F4">
            <w:pPr>
              <w:spacing w:line="276" w:lineRule="auto"/>
              <w:rPr>
                <w:rFonts w:eastAsia="Arial" w:cs="Arial"/>
                <w:sz w:val="22"/>
                <w:szCs w:val="22"/>
              </w:rPr>
            </w:pPr>
            <w:r w:rsidRPr="573C03F4">
              <w:rPr>
                <w:rFonts w:eastAsia="Arial" w:cs="Arial"/>
                <w:sz w:val="22"/>
                <w:szCs w:val="22"/>
              </w:rPr>
              <w:t>‘Overall, evidence shows that small group tuition is effective and, as a rule of thumb, the smaller the group the better.’ EEF</w:t>
            </w:r>
          </w:p>
          <w:p w14:paraId="4B07F0BC" w14:textId="17B3293F" w:rsidR="16FA4CFC" w:rsidRDefault="16FA4CFC" w:rsidP="573C03F4">
            <w:pPr>
              <w:spacing w:line="276" w:lineRule="auto"/>
              <w:rPr>
                <w:rFonts w:eastAsia="Arial" w:cs="Arial"/>
                <w:color w:val="0D0D0D" w:themeColor="text1" w:themeTint="F2"/>
                <w:sz w:val="22"/>
                <w:szCs w:val="22"/>
              </w:rPr>
            </w:pPr>
            <w:r w:rsidRPr="573C03F4">
              <w:rPr>
                <w:rFonts w:eastAsia="Arial" w:cs="Arial"/>
                <w:sz w:val="22"/>
                <w:szCs w:val="22"/>
              </w:rPr>
              <w:t>Phonics approaches have been consistently found to be effective in supporting younger readers to master the basics of reading, with an average impact of an additional four months’ progress. EEF</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4656F3" w14:textId="4263BB26" w:rsidR="16FA4CFC" w:rsidRDefault="78CE6EBC" w:rsidP="699FFD89">
            <w:pPr>
              <w:pStyle w:val="TableRowCentered"/>
              <w:jc w:val="left"/>
              <w:rPr>
                <w:color w:val="000000" w:themeColor="text1"/>
                <w:szCs w:val="24"/>
              </w:rPr>
            </w:pPr>
            <w:r w:rsidRPr="699FFD89">
              <w:rPr>
                <w:color w:val="000000" w:themeColor="text1"/>
                <w:szCs w:val="24"/>
              </w:rPr>
              <w:t>1</w:t>
            </w:r>
            <w:r w:rsidR="31D1DA6C" w:rsidRPr="699FFD89">
              <w:rPr>
                <w:color w:val="000000" w:themeColor="text1"/>
                <w:szCs w:val="24"/>
              </w:rPr>
              <w:t>, 5</w:t>
            </w:r>
          </w:p>
        </w:tc>
      </w:tr>
      <w:tr w:rsidR="49996486" w14:paraId="40373C53" w14:textId="77777777" w:rsidTr="699FFD89">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C7B474" w14:textId="132A40CF" w:rsidR="54D76171" w:rsidRDefault="791FAADC" w:rsidP="15BA160C">
            <w:pPr>
              <w:pStyle w:val="TableRow"/>
              <w:rPr>
                <w:color w:val="000000" w:themeColor="text1"/>
                <w:sz w:val="22"/>
                <w:szCs w:val="22"/>
              </w:rPr>
            </w:pPr>
            <w:proofErr w:type="gramStart"/>
            <w:r w:rsidRPr="15BA160C">
              <w:rPr>
                <w:color w:val="000000" w:themeColor="text1"/>
                <w:sz w:val="22"/>
                <w:szCs w:val="22"/>
              </w:rPr>
              <w:t>Maths</w:t>
            </w:r>
            <w:proofErr w:type="gramEnd"/>
            <w:r w:rsidRPr="15BA160C">
              <w:rPr>
                <w:color w:val="000000" w:themeColor="text1"/>
                <w:sz w:val="22"/>
                <w:szCs w:val="22"/>
              </w:rPr>
              <w:t xml:space="preserve"> intervention and catch up will take place </w:t>
            </w:r>
            <w:r w:rsidR="6C052D69" w:rsidRPr="15BA160C">
              <w:rPr>
                <w:color w:val="000000" w:themeColor="text1"/>
                <w:sz w:val="22"/>
                <w:szCs w:val="22"/>
              </w:rPr>
              <w:t>regularly</w:t>
            </w:r>
            <w:r w:rsidRPr="15BA160C">
              <w:rPr>
                <w:color w:val="000000" w:themeColor="text1"/>
                <w:sz w:val="22"/>
                <w:szCs w:val="22"/>
              </w:rPr>
              <w:t xml:space="preserve">. </w:t>
            </w:r>
          </w:p>
          <w:p w14:paraId="78C36F9A" w14:textId="37A8B8C9" w:rsidR="49996486" w:rsidRDefault="49996486" w:rsidP="15BA160C">
            <w:pPr>
              <w:pStyle w:val="TableRow"/>
              <w:rPr>
                <w:color w:val="000000" w:themeColor="text1"/>
                <w:sz w:val="22"/>
                <w:szCs w:val="22"/>
              </w:rPr>
            </w:pP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1FCC30" w14:textId="737E7B96" w:rsidR="24B0C977" w:rsidRDefault="04995832" w:rsidP="699FFD89">
            <w:pPr>
              <w:pStyle w:val="TableRowCentered"/>
              <w:jc w:val="left"/>
              <w:rPr>
                <w:color w:val="000000" w:themeColor="text1"/>
                <w:sz w:val="22"/>
                <w:szCs w:val="22"/>
              </w:rPr>
            </w:pPr>
            <w:r w:rsidRPr="699FFD89">
              <w:rPr>
                <w:color w:val="000000" w:themeColor="text1"/>
                <w:sz w:val="22"/>
                <w:szCs w:val="22"/>
              </w:rPr>
              <w:t>Basic number skills addressed alongside conceptual misconceptions</w:t>
            </w:r>
            <w:r w:rsidR="50DA285D" w:rsidRPr="699FFD89">
              <w:rPr>
                <w:color w:val="000000" w:themeColor="text1"/>
                <w:sz w:val="22"/>
                <w:szCs w:val="22"/>
              </w:rPr>
              <w:t xml:space="preserve"> allows </w:t>
            </w:r>
            <w:r w:rsidR="0EDD4714" w:rsidRPr="699FFD89">
              <w:rPr>
                <w:color w:val="000000" w:themeColor="text1"/>
                <w:sz w:val="22"/>
                <w:szCs w:val="22"/>
              </w:rPr>
              <w:t xml:space="preserve">children to apply </w:t>
            </w:r>
            <w:r w:rsidR="335D68BF" w:rsidRPr="699FFD89">
              <w:rPr>
                <w:color w:val="000000" w:themeColor="text1"/>
                <w:sz w:val="22"/>
                <w:szCs w:val="22"/>
              </w:rPr>
              <w:t>their understanding to reasoning and problems solving – contributing to positive progress.</w:t>
            </w:r>
          </w:p>
          <w:p w14:paraId="32A550F1" w14:textId="07BA962B" w:rsidR="24B0C977" w:rsidRDefault="24B0C977" w:rsidP="699FFD89">
            <w:pPr>
              <w:spacing w:line="276" w:lineRule="auto"/>
              <w:rPr>
                <w:rFonts w:eastAsia="Arial" w:cs="Arial"/>
                <w:sz w:val="22"/>
                <w:szCs w:val="22"/>
              </w:rPr>
            </w:pPr>
          </w:p>
          <w:p w14:paraId="30C3EE82" w14:textId="2A6ECBCF" w:rsidR="24B0C977" w:rsidRDefault="47719AD3" w:rsidP="699FFD89">
            <w:pPr>
              <w:spacing w:line="276" w:lineRule="auto"/>
              <w:rPr>
                <w:rFonts w:eastAsia="Arial" w:cs="Arial"/>
                <w:sz w:val="22"/>
                <w:szCs w:val="22"/>
              </w:rPr>
            </w:pPr>
            <w:r w:rsidRPr="699FFD89">
              <w:rPr>
                <w:rFonts w:eastAsia="Arial" w:cs="Arial"/>
                <w:sz w:val="22"/>
                <w:szCs w:val="22"/>
              </w:rPr>
              <w:t xml:space="preserve">‘Overall, evidence shows that small group </w:t>
            </w:r>
            <w:r w:rsidRPr="699FFD89">
              <w:rPr>
                <w:rFonts w:eastAsia="Arial" w:cs="Arial"/>
                <w:sz w:val="22"/>
                <w:szCs w:val="22"/>
              </w:rPr>
              <w:lastRenderedPageBreak/>
              <w:t>tuition is effective and, as a rule of thumb, the smaller the group the better.’ EEF</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7AA4D6" w14:textId="6C1D6570" w:rsidR="49996486" w:rsidRDefault="6D2A7405" w:rsidP="15BA160C">
            <w:pPr>
              <w:pStyle w:val="TableRowCentered"/>
              <w:jc w:val="left"/>
              <w:rPr>
                <w:color w:val="000000" w:themeColor="text1"/>
                <w:sz w:val="22"/>
                <w:szCs w:val="22"/>
              </w:rPr>
            </w:pPr>
            <w:r w:rsidRPr="15BA160C">
              <w:rPr>
                <w:color w:val="000000" w:themeColor="text1"/>
                <w:sz w:val="22"/>
                <w:szCs w:val="22"/>
              </w:rPr>
              <w:lastRenderedPageBreak/>
              <w:t>1</w:t>
            </w:r>
          </w:p>
        </w:tc>
      </w:tr>
      <w:tr w:rsidR="00385332" w14:paraId="45B35771" w14:textId="77777777" w:rsidTr="699FFD8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0DD9D" w14:textId="5F5C69CA" w:rsidR="00385332" w:rsidRDefault="3439D75E" w:rsidP="15BA160C">
            <w:pPr>
              <w:pStyle w:val="TableRow"/>
              <w:rPr>
                <w:i/>
                <w:iCs/>
                <w:sz w:val="22"/>
                <w:szCs w:val="22"/>
              </w:rPr>
            </w:pPr>
            <w:r w:rsidRPr="15BA160C">
              <w:rPr>
                <w:sz w:val="22"/>
                <w:szCs w:val="22"/>
              </w:rPr>
              <w:t xml:space="preserve">1:1 pupil progress </w:t>
            </w:r>
            <w:proofErr w:type="gramStart"/>
            <w:r w:rsidRPr="15BA160C">
              <w:rPr>
                <w:sz w:val="22"/>
                <w:szCs w:val="22"/>
              </w:rPr>
              <w:t>meetings</w:t>
            </w:r>
            <w:proofErr w:type="gramEnd"/>
            <w:r w:rsidRPr="15BA160C">
              <w:rPr>
                <w:sz w:val="22"/>
                <w:szCs w:val="22"/>
              </w:rPr>
              <w:t xml:space="preserve"> with teachers and the headteacher &amp; the assistant headteacher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D2BE8E" w14:textId="47C87146" w:rsidR="00385332" w:rsidRDefault="689581BE" w:rsidP="15BA160C">
            <w:pPr>
              <w:pStyle w:val="TableRowCentered"/>
              <w:jc w:val="left"/>
              <w:rPr>
                <w:sz w:val="22"/>
                <w:szCs w:val="22"/>
              </w:rPr>
            </w:pPr>
            <w:r w:rsidRPr="15BA160C">
              <w:rPr>
                <w:sz w:val="22"/>
                <w:szCs w:val="22"/>
              </w:rPr>
              <w:t>Time for ongoing professional dialogues regarding further support for these children will help to keep this a priority</w:t>
            </w:r>
            <w:r w:rsidR="4849C0DA" w:rsidRPr="15BA160C">
              <w:rPr>
                <w:sz w:val="22"/>
                <w:szCs w:val="22"/>
              </w:rPr>
              <w:t xml:space="preserve">. There is a collected responsibility for PP children’s progress </w:t>
            </w:r>
            <w:proofErr w:type="gramStart"/>
            <w:r w:rsidR="4849C0DA" w:rsidRPr="15BA160C">
              <w:rPr>
                <w:sz w:val="22"/>
                <w:szCs w:val="22"/>
              </w:rPr>
              <w:t>in order to</w:t>
            </w:r>
            <w:proofErr w:type="gramEnd"/>
            <w:r w:rsidR="4849C0DA" w:rsidRPr="15BA160C">
              <w:rPr>
                <w:sz w:val="22"/>
                <w:szCs w:val="22"/>
              </w:rPr>
              <w:t xml:space="preserve"> make accelerated progress. Staff will know who they are, their barriers to learning and any strategies needed to meet their educational and emotional needs.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E5246D" w14:textId="159CBAE7" w:rsidR="00385332" w:rsidRDefault="43BB3F27" w:rsidP="49996486">
            <w:pPr>
              <w:pStyle w:val="TableRowCentered"/>
              <w:jc w:val="left"/>
              <w:rPr>
                <w:sz w:val="22"/>
                <w:szCs w:val="22"/>
              </w:rPr>
            </w:pPr>
            <w:r w:rsidRPr="699FFD89">
              <w:rPr>
                <w:sz w:val="22"/>
                <w:szCs w:val="22"/>
              </w:rPr>
              <w:t>1</w:t>
            </w:r>
            <w:r w:rsidR="641C318D" w:rsidRPr="699FFD89">
              <w:rPr>
                <w:sz w:val="22"/>
                <w:szCs w:val="22"/>
              </w:rPr>
              <w:t xml:space="preserve">, </w:t>
            </w:r>
            <w:r w:rsidR="641E43A6" w:rsidRPr="699FFD89">
              <w:rPr>
                <w:sz w:val="22"/>
                <w:szCs w:val="22"/>
              </w:rPr>
              <w:t xml:space="preserve">2, 3, </w:t>
            </w:r>
            <w:r w:rsidR="641C318D" w:rsidRPr="699FFD89">
              <w:rPr>
                <w:sz w:val="22"/>
                <w:szCs w:val="22"/>
              </w:rPr>
              <w:t xml:space="preserve">5, </w:t>
            </w:r>
          </w:p>
        </w:tc>
      </w:tr>
      <w:tr w:rsidR="00385332" w14:paraId="2CFD417E" w14:textId="77777777" w:rsidTr="699FFD8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75FF88" w14:textId="7AE042D2" w:rsidR="00385332" w:rsidRPr="00385332" w:rsidRDefault="3F34698F" w:rsidP="49996486">
            <w:pPr>
              <w:pStyle w:val="TableRow"/>
              <w:rPr>
                <w:sz w:val="22"/>
                <w:szCs w:val="22"/>
              </w:rPr>
            </w:pPr>
            <w:r w:rsidRPr="15BA160C">
              <w:rPr>
                <w:sz w:val="22"/>
                <w:szCs w:val="22"/>
              </w:rPr>
              <w:t xml:space="preserve">Tutoring led by class teachers.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2761A6" w14:textId="5D6C725D" w:rsidR="00385332" w:rsidRDefault="495B2DAD" w:rsidP="699FFD89">
            <w:pPr>
              <w:pStyle w:val="TableRowCentered"/>
              <w:jc w:val="left"/>
              <w:rPr>
                <w:rFonts w:eastAsia="Arial" w:cs="Arial"/>
                <w:color w:val="000000" w:themeColor="text1"/>
                <w:sz w:val="22"/>
                <w:szCs w:val="22"/>
              </w:rPr>
            </w:pPr>
            <w:r w:rsidRPr="699FFD89">
              <w:rPr>
                <w:rFonts w:eastAsia="Arial" w:cs="Arial"/>
                <w:color w:val="263238"/>
                <w:sz w:val="22"/>
                <w:szCs w:val="22"/>
              </w:rPr>
              <w:t>Evidence shows that small group tuition is effective and, as a rule of thumb, the smaller the group the better. Some studies suggest that greater feedback from the teacher, more sustained the engagement in smaller groups, or work which is more closely matched to learners’ needs explains this impact. Once group size increases above six or seven there is a noticeable reduction in effectiveness.</w:t>
            </w:r>
          </w:p>
          <w:p w14:paraId="3CBCF6A7" w14:textId="6CA168A1" w:rsidR="00385332" w:rsidRDefault="00F6524C" w:rsidP="699FFD89">
            <w:hyperlink r:id="rId9">
              <w:r w:rsidR="13C71CC1" w:rsidRPr="699FFD89">
                <w:rPr>
                  <w:rStyle w:val="Hyperlink"/>
                  <w:rFonts w:eastAsia="Arial" w:cs="Arial"/>
                </w:rPr>
                <w:t>One to one tuition | EEF (educationendowmentfoundation.org.uk)</w:t>
              </w:r>
            </w:hyperlink>
          </w:p>
          <w:p w14:paraId="4E2C258C" w14:textId="365A7D5E" w:rsidR="00385332" w:rsidRDefault="13C71CC1" w:rsidP="699FFD89">
            <w:r w:rsidRPr="699FFD89">
              <w:rPr>
                <w:rFonts w:eastAsia="Arial" w:cs="Arial"/>
                <w:color w:val="0D0D0D" w:themeColor="text1" w:themeTint="F2"/>
              </w:rPr>
              <w:t>And in small groups:</w:t>
            </w:r>
          </w:p>
          <w:p w14:paraId="2FA42B57" w14:textId="27DF1DDE" w:rsidR="00385332" w:rsidRDefault="00F6524C" w:rsidP="699FFD89">
            <w:hyperlink r:id="rId10">
              <w:r w:rsidR="13C71CC1" w:rsidRPr="699FFD89">
                <w:rPr>
                  <w:rStyle w:val="Hyperlink"/>
                  <w:rFonts w:eastAsia="Arial" w:cs="Arial"/>
                </w:rPr>
                <w:t>Small group tuition | Toolkit Strand | Education Endowment Foundation | EEF</w:t>
              </w:r>
            </w:hyperlink>
          </w:p>
          <w:p w14:paraId="0ED8BA82" w14:textId="2370E808" w:rsidR="00385332" w:rsidRDefault="13C71CC1" w:rsidP="699FFD89">
            <w:pPr>
              <w:pStyle w:val="TableRowCentered"/>
              <w:jc w:val="left"/>
              <w:rPr>
                <w:color w:val="0D0D0D" w:themeColor="text1" w:themeTint="F2"/>
                <w:szCs w:val="24"/>
              </w:rPr>
            </w:pPr>
            <w:r w:rsidRPr="699FFD89">
              <w:rPr>
                <w:rFonts w:eastAsia="Arial" w:cs="Arial"/>
                <w:i/>
                <w:iCs/>
                <w:sz w:val="18"/>
                <w:szCs w:val="18"/>
              </w:rPr>
              <w:t>‘Small group tuition is defined as one teacher, trained teaching assistant or tutor working with two to five pupils together in a group. This arrangement enables the teaching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77C640" w14:textId="14D257ED" w:rsidR="00385332" w:rsidRDefault="7936000E" w:rsidP="49996486">
            <w:pPr>
              <w:pStyle w:val="TableRowCentered"/>
              <w:jc w:val="left"/>
              <w:rPr>
                <w:sz w:val="22"/>
                <w:szCs w:val="22"/>
              </w:rPr>
            </w:pPr>
            <w:r w:rsidRPr="699FFD89">
              <w:rPr>
                <w:sz w:val="22"/>
                <w:szCs w:val="22"/>
              </w:rPr>
              <w:t>1</w:t>
            </w:r>
            <w:r w:rsidR="6084CB00" w:rsidRPr="699FFD89">
              <w:rPr>
                <w:sz w:val="22"/>
                <w:szCs w:val="22"/>
              </w:rPr>
              <w:t xml:space="preserve">, </w:t>
            </w:r>
            <w:r w:rsidR="7E8689A7" w:rsidRPr="699FFD89">
              <w:rPr>
                <w:sz w:val="22"/>
                <w:szCs w:val="22"/>
              </w:rPr>
              <w:t>5</w:t>
            </w:r>
          </w:p>
        </w:tc>
      </w:tr>
    </w:tbl>
    <w:p w14:paraId="2A7D5531" w14:textId="77777777" w:rsidR="00E66558" w:rsidRDefault="00E66558">
      <w:pPr>
        <w:spacing w:after="0"/>
        <w:rPr>
          <w:b/>
          <w:color w:val="104F75"/>
          <w:sz w:val="28"/>
          <w:szCs w:val="28"/>
        </w:rPr>
      </w:pPr>
    </w:p>
    <w:p w14:paraId="2A7D5532" w14:textId="59A68BC3" w:rsidR="00E66558" w:rsidRPr="0011086C" w:rsidRDefault="009D71E8">
      <w:pPr>
        <w:rPr>
          <w:b/>
          <w:color w:val="00B050"/>
          <w:sz w:val="28"/>
          <w:szCs w:val="28"/>
        </w:rPr>
      </w:pPr>
      <w:r w:rsidRPr="0011086C">
        <w:rPr>
          <w:b/>
          <w:color w:val="00B050"/>
          <w:sz w:val="28"/>
          <w:szCs w:val="28"/>
        </w:rPr>
        <w:t>Wider strategies (for example, related to attendance, behaviour, wellbeing)</w:t>
      </w:r>
    </w:p>
    <w:p w14:paraId="2A7D5533" w14:textId="246C5E9C" w:rsidR="00E66558" w:rsidRDefault="00F2703B">
      <w:pPr>
        <w:spacing w:before="240" w:after="120"/>
      </w:pPr>
      <w:r>
        <w:t xml:space="preserve">Budgeted cost: </w:t>
      </w:r>
      <w:r w:rsidR="30625298" w:rsidRPr="699FFD89">
        <w:rPr>
          <w:b/>
          <w:bCs/>
        </w:rPr>
        <w:t>£6196</w:t>
      </w:r>
    </w:p>
    <w:tbl>
      <w:tblPr>
        <w:tblW w:w="5000" w:type="pct"/>
        <w:tblCellMar>
          <w:left w:w="10" w:type="dxa"/>
          <w:right w:w="10" w:type="dxa"/>
        </w:tblCellMar>
        <w:tblLook w:val="04A0" w:firstRow="1" w:lastRow="0" w:firstColumn="1" w:lastColumn="0" w:noHBand="0" w:noVBand="1"/>
      </w:tblPr>
      <w:tblGrid>
        <w:gridCol w:w="1226"/>
        <w:gridCol w:w="7033"/>
        <w:gridCol w:w="1227"/>
      </w:tblGrid>
      <w:tr w:rsidR="00E66558" w14:paraId="2A7D5537" w14:textId="77777777" w:rsidTr="699FFD8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855673" w14:paraId="2954BE85" w14:textId="77777777" w:rsidTr="699FFD8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38A0E6" w14:textId="02972E85" w:rsidR="00855673" w:rsidRPr="00855673" w:rsidRDefault="1E1ABA7F" w:rsidP="49996486">
            <w:pPr>
              <w:pStyle w:val="TableRowCentered"/>
              <w:jc w:val="left"/>
              <w:rPr>
                <w:sz w:val="22"/>
                <w:szCs w:val="22"/>
              </w:rPr>
            </w:pPr>
            <w:r w:rsidRPr="49996486">
              <w:rPr>
                <w:sz w:val="22"/>
                <w:szCs w:val="22"/>
              </w:rPr>
              <w:lastRenderedPageBreak/>
              <w:t>Exciting trips and visits will be planned to enhance the curriculum including residentials for years 6</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374A4E" w14:textId="25E5EDA4" w:rsidR="00855673" w:rsidRDefault="22A92078" w:rsidP="699FFD89">
            <w:pPr>
              <w:pStyle w:val="TableRowCentered"/>
              <w:jc w:val="left"/>
              <w:rPr>
                <w:sz w:val="22"/>
                <w:szCs w:val="22"/>
              </w:rPr>
            </w:pPr>
            <w:r w:rsidRPr="699FFD89">
              <w:rPr>
                <w:sz w:val="22"/>
                <w:szCs w:val="22"/>
              </w:rPr>
              <w:t>Children who are exposed to these have an enhanced knowledge and understanding of the world. When finance isn’t a factor for families, they almost always want their children to experience these</w:t>
            </w:r>
            <w:r w:rsidR="1E704601" w:rsidRPr="699FFD89">
              <w:rPr>
                <w:sz w:val="22"/>
                <w:szCs w:val="22"/>
              </w:rPr>
              <w:t>.</w:t>
            </w:r>
          </w:p>
          <w:p w14:paraId="0CA1F4AB" w14:textId="475DE442" w:rsidR="00855673" w:rsidRDefault="1E704601" w:rsidP="699FFD89">
            <w:proofErr w:type="gramStart"/>
            <w:r w:rsidRPr="699FFD89">
              <w:rPr>
                <w:rFonts w:eastAsia="Arial" w:cs="Arial"/>
                <w:i/>
                <w:iCs/>
                <w:color w:val="0D0D0D" w:themeColor="text1" w:themeTint="F2"/>
                <w:sz w:val="18"/>
                <w:szCs w:val="18"/>
              </w:rPr>
              <w:t>By  ‘</w:t>
            </w:r>
            <w:proofErr w:type="gramEnd"/>
            <w:r w:rsidRPr="699FFD89">
              <w:rPr>
                <w:rFonts w:eastAsia="Arial" w:cs="Arial"/>
                <w:i/>
                <w:iCs/>
                <w:color w:val="0D0D0D" w:themeColor="text1" w:themeTint="F2"/>
                <w:sz w:val="18"/>
                <w:szCs w:val="18"/>
              </w:rPr>
              <w:t>Character’, we mean a set of attitudes, skills and behaviours – such as self-control, confidence, social skills, motivation, and resilience – that are thought to underpin success in school and beyond. These are also referred to as ‘social and emotional skills</w:t>
            </w:r>
            <w:proofErr w:type="gramStart"/>
            <w:r w:rsidRPr="699FFD89">
              <w:rPr>
                <w:rFonts w:eastAsia="Arial" w:cs="Arial"/>
                <w:i/>
                <w:iCs/>
                <w:color w:val="0D0D0D" w:themeColor="text1" w:themeTint="F2"/>
                <w:sz w:val="18"/>
                <w:szCs w:val="18"/>
              </w:rPr>
              <w:t>’,  ‘</w:t>
            </w:r>
            <w:proofErr w:type="gramEnd"/>
            <w:r w:rsidRPr="699FFD89">
              <w:rPr>
                <w:rFonts w:eastAsia="Arial" w:cs="Arial"/>
                <w:i/>
                <w:iCs/>
                <w:color w:val="0D0D0D" w:themeColor="text1" w:themeTint="F2"/>
                <w:sz w:val="18"/>
                <w:szCs w:val="18"/>
              </w:rPr>
              <w:t>non-cognitive skills’ or ‘essential life skills’. They include the ability to respond to setbacks, work well with others, build relationships, manage emotions, and cope with difficult situations. There is growing evidence that these skills are important to children’s later outcomes’</w:t>
            </w:r>
          </w:p>
          <w:p w14:paraId="53818DF1" w14:textId="54D5593A" w:rsidR="00855673" w:rsidRDefault="00F6524C" w:rsidP="699FFD89">
            <w:pPr>
              <w:pStyle w:val="TableRowCentered"/>
              <w:jc w:val="left"/>
              <w:rPr>
                <w:color w:val="0D0D0D" w:themeColor="text1" w:themeTint="F2"/>
                <w:szCs w:val="24"/>
              </w:rPr>
            </w:pPr>
            <w:hyperlink r:id="rId11">
              <w:r w:rsidR="1E704601" w:rsidRPr="699FFD89">
                <w:rPr>
                  <w:rStyle w:val="Hyperlink"/>
                  <w:rFonts w:eastAsia="Arial" w:cs="Arial"/>
                </w:rPr>
                <w:t>Life Skills and Enrichment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2F3017" w14:textId="48E16D12" w:rsidR="00855673" w:rsidRDefault="604AC089" w:rsidP="49996486">
            <w:pPr>
              <w:pStyle w:val="TableRowCentered"/>
              <w:jc w:val="left"/>
              <w:rPr>
                <w:sz w:val="22"/>
                <w:szCs w:val="22"/>
              </w:rPr>
            </w:pPr>
            <w:r w:rsidRPr="15BA160C">
              <w:rPr>
                <w:sz w:val="22"/>
                <w:szCs w:val="22"/>
              </w:rPr>
              <w:t>4</w:t>
            </w:r>
          </w:p>
        </w:tc>
      </w:tr>
      <w:tr w:rsidR="00855673" w14:paraId="11A0E002" w14:textId="77777777" w:rsidTr="699FFD8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4D81F9" w14:textId="4B488586" w:rsidR="00855673" w:rsidRPr="00855673" w:rsidRDefault="00855673" w:rsidP="00855673">
            <w:pPr>
              <w:pStyle w:val="TableRowCentered"/>
              <w:jc w:val="left"/>
              <w:rPr>
                <w:sz w:val="22"/>
              </w:rPr>
            </w:pPr>
            <w:r>
              <w:rPr>
                <w:sz w:val="22"/>
              </w:rPr>
              <w:t>Peripatetic instrumental lessons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80160F" w14:textId="4D23BF7D" w:rsidR="00855673" w:rsidRDefault="00855673" w:rsidP="00855673">
            <w:pPr>
              <w:pStyle w:val="TableRowCentered"/>
              <w:jc w:val="left"/>
              <w:rPr>
                <w:sz w:val="22"/>
              </w:rPr>
            </w:pPr>
            <w:r>
              <w:rPr>
                <w:sz w:val="22"/>
              </w:rPr>
              <w:t xml:space="preserve">Children who </w:t>
            </w:r>
            <w:proofErr w:type="gramStart"/>
            <w:r>
              <w:rPr>
                <w:sz w:val="22"/>
              </w:rPr>
              <w:t>are able to</w:t>
            </w:r>
            <w:proofErr w:type="gramEnd"/>
            <w:r>
              <w:rPr>
                <w:sz w:val="22"/>
              </w:rPr>
              <w:t xml:space="preserve"> follow their hobbies and passions without finance being a barrier will be able to foster their love of music</w:t>
            </w:r>
            <w:r w:rsidR="006E588E">
              <w:rPr>
                <w:sz w:val="22"/>
              </w:rPr>
              <w:t xml:space="preserve"> raising their self-esteem</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DB06CD" w14:textId="1A3EADF4" w:rsidR="00855673" w:rsidRDefault="034A167B" w:rsidP="49996486">
            <w:pPr>
              <w:pStyle w:val="TableRowCentered"/>
              <w:jc w:val="left"/>
              <w:rPr>
                <w:sz w:val="22"/>
                <w:szCs w:val="22"/>
              </w:rPr>
            </w:pPr>
            <w:r w:rsidRPr="15BA160C">
              <w:rPr>
                <w:sz w:val="22"/>
                <w:szCs w:val="22"/>
              </w:rPr>
              <w:t>4</w:t>
            </w:r>
          </w:p>
        </w:tc>
      </w:tr>
      <w:tr w:rsidR="00E66558" w14:paraId="2A7D553B" w14:textId="77777777" w:rsidTr="699FFD8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8" w14:textId="7349EA65" w:rsidR="00E66558" w:rsidRPr="00855673" w:rsidRDefault="00057F56" w:rsidP="49996486">
            <w:pPr>
              <w:pStyle w:val="TableRowCentered"/>
              <w:jc w:val="left"/>
              <w:rPr>
                <w:sz w:val="22"/>
                <w:szCs w:val="22"/>
              </w:rPr>
            </w:pPr>
            <w:r w:rsidRPr="49996486">
              <w:rPr>
                <w:sz w:val="22"/>
                <w:szCs w:val="22"/>
              </w:rPr>
              <w:t xml:space="preserve">The library will be revamped to make it an exciting and fun place to read.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9" w14:textId="7181A8DB" w:rsidR="00E66558" w:rsidRDefault="00057F56" w:rsidP="00855673">
            <w:pPr>
              <w:pStyle w:val="TableRowCentered"/>
              <w:jc w:val="left"/>
              <w:rPr>
                <w:sz w:val="22"/>
              </w:rPr>
            </w:pPr>
            <w:r>
              <w:rPr>
                <w:sz w:val="22"/>
              </w:rPr>
              <w:t xml:space="preserve">Children who enjoy reading </w:t>
            </w:r>
            <w:r w:rsidR="00EB79AB">
              <w:rPr>
                <w:sz w:val="22"/>
              </w:rPr>
              <w:t xml:space="preserve">are motivated to read more frequently and </w:t>
            </w:r>
            <w:r>
              <w:rPr>
                <w:sz w:val="22"/>
              </w:rPr>
              <w:t>make better progress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1CECC36F" w:rsidR="00E66558" w:rsidRDefault="70FAAB64" w:rsidP="49996486">
            <w:pPr>
              <w:pStyle w:val="TableRowCentered"/>
              <w:jc w:val="left"/>
              <w:rPr>
                <w:sz w:val="22"/>
                <w:szCs w:val="22"/>
              </w:rPr>
            </w:pPr>
            <w:r w:rsidRPr="15BA160C">
              <w:rPr>
                <w:sz w:val="22"/>
                <w:szCs w:val="22"/>
              </w:rPr>
              <w:t>1, 4</w:t>
            </w:r>
          </w:p>
        </w:tc>
      </w:tr>
      <w:tr w:rsidR="00767088" w14:paraId="1DF389AD" w14:textId="77777777" w:rsidTr="699FFD8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A54AB8" w14:textId="442D8B88" w:rsidR="00767088" w:rsidRPr="00070082" w:rsidRDefault="391666A0" w:rsidP="00F51A46">
            <w:pPr>
              <w:pStyle w:val="TableRowCentered"/>
              <w:jc w:val="left"/>
              <w:rPr>
                <w:sz w:val="22"/>
                <w:szCs w:val="22"/>
              </w:rPr>
            </w:pPr>
            <w:r w:rsidRPr="49996486">
              <w:rPr>
                <w:sz w:val="22"/>
                <w:szCs w:val="22"/>
              </w:rPr>
              <w:t xml:space="preserve">Children will have access to </w:t>
            </w:r>
            <w:r w:rsidR="19E46BFB" w:rsidRPr="49996486">
              <w:rPr>
                <w:sz w:val="22"/>
                <w:szCs w:val="22"/>
              </w:rPr>
              <w:t>ELSA</w:t>
            </w:r>
            <w:r w:rsidR="637BE1C7" w:rsidRPr="49996486">
              <w:rPr>
                <w:sz w:val="22"/>
                <w:szCs w:val="22"/>
              </w:rPr>
              <w:t xml:space="preserve"> sessions to address any social, </w:t>
            </w:r>
            <w:proofErr w:type="gramStart"/>
            <w:r w:rsidR="637BE1C7" w:rsidRPr="49996486">
              <w:rPr>
                <w:sz w:val="22"/>
                <w:szCs w:val="22"/>
              </w:rPr>
              <w:t>emotional</w:t>
            </w:r>
            <w:proofErr w:type="gramEnd"/>
            <w:r w:rsidR="637BE1C7" w:rsidRPr="49996486">
              <w:rPr>
                <w:sz w:val="22"/>
                <w:szCs w:val="22"/>
              </w:rPr>
              <w:t xml:space="preserve"> or behavioural difficulties.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1662E6" w14:textId="639D950B" w:rsidR="00767088" w:rsidRDefault="029AB061" w:rsidP="699FFD89">
            <w:pPr>
              <w:pStyle w:val="TableRowCentered"/>
              <w:jc w:val="left"/>
              <w:rPr>
                <w:sz w:val="22"/>
                <w:szCs w:val="22"/>
              </w:rPr>
            </w:pPr>
            <w:r w:rsidRPr="699FFD89">
              <w:rPr>
                <w:sz w:val="22"/>
                <w:szCs w:val="22"/>
              </w:rPr>
              <w:t xml:space="preserve">Children who feel happy, </w:t>
            </w:r>
            <w:proofErr w:type="gramStart"/>
            <w:r w:rsidRPr="699FFD89">
              <w:rPr>
                <w:sz w:val="22"/>
                <w:szCs w:val="22"/>
              </w:rPr>
              <w:t>safe</w:t>
            </w:r>
            <w:proofErr w:type="gramEnd"/>
            <w:r w:rsidRPr="699FFD89">
              <w:rPr>
                <w:sz w:val="22"/>
                <w:szCs w:val="22"/>
              </w:rPr>
              <w:t xml:space="preserve"> and secure are more likely </w:t>
            </w:r>
            <w:r w:rsidR="7C6F6B3C" w:rsidRPr="699FFD89">
              <w:rPr>
                <w:sz w:val="22"/>
                <w:szCs w:val="22"/>
              </w:rPr>
              <w:t xml:space="preserve">to thrive and learn and reach their potential. </w:t>
            </w:r>
          </w:p>
          <w:p w14:paraId="513039DA" w14:textId="31A3C80E" w:rsidR="00767088" w:rsidRDefault="00F6524C" w:rsidP="699FFD89">
            <w:pPr>
              <w:pStyle w:val="TableRowCentered"/>
              <w:jc w:val="left"/>
              <w:rPr>
                <w:color w:val="0D0D0D" w:themeColor="text1" w:themeTint="F2"/>
                <w:szCs w:val="24"/>
              </w:rPr>
            </w:pPr>
            <w:hyperlink r:id="rId12">
              <w:r w:rsidR="310B39E7" w:rsidRPr="699FFD89">
                <w:rPr>
                  <w:rStyle w:val="Hyperlink"/>
                  <w:rFonts w:eastAsia="Arial" w:cs="Arial"/>
                </w:rPr>
                <w:t>EEF_Social_and_Emotional_Learning.pdf(educationendowmentfoundation.org.uk)</w:t>
              </w:r>
            </w:hyperlink>
            <w:r w:rsidR="310B39E7" w:rsidRPr="699FFD89">
              <w:rPr>
                <w:rFonts w:eastAsia="Arial" w:cs="Arial"/>
              </w:rP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284533" w14:textId="258CFED4" w:rsidR="00767088" w:rsidRDefault="5F1A5485" w:rsidP="49996486">
            <w:pPr>
              <w:pStyle w:val="TableRowCentered"/>
              <w:jc w:val="left"/>
              <w:rPr>
                <w:sz w:val="22"/>
                <w:szCs w:val="22"/>
              </w:rPr>
            </w:pPr>
            <w:r w:rsidRPr="15BA160C">
              <w:rPr>
                <w:sz w:val="22"/>
                <w:szCs w:val="22"/>
              </w:rPr>
              <w:t>2</w:t>
            </w:r>
          </w:p>
        </w:tc>
      </w:tr>
    </w:tbl>
    <w:p w14:paraId="543CFE7B" w14:textId="53D76C33" w:rsidR="15BA160C" w:rsidRDefault="15BA160C"/>
    <w:p w14:paraId="2A7D5541" w14:textId="576F79A4" w:rsidR="00E66558" w:rsidRPr="0011086C" w:rsidRDefault="00F2703B" w:rsidP="00120AB1">
      <w:pPr>
        <w:rPr>
          <w:color w:val="00B050"/>
        </w:rPr>
      </w:pPr>
      <w:r w:rsidRPr="699FFD89">
        <w:rPr>
          <w:b/>
          <w:bCs/>
          <w:color w:val="00B050"/>
          <w:sz w:val="28"/>
          <w:szCs w:val="28"/>
        </w:rPr>
        <w:t xml:space="preserve">Total budgeted cost: </w:t>
      </w:r>
      <w:r w:rsidR="62E6C7C4" w:rsidRPr="699FFD89">
        <w:rPr>
          <w:b/>
          <w:bCs/>
          <w:color w:val="00B050"/>
          <w:sz w:val="28"/>
          <w:szCs w:val="28"/>
        </w:rPr>
        <w:t>£23070</w:t>
      </w:r>
    </w:p>
    <w:p w14:paraId="02A8ADF2" w14:textId="4172EA18" w:rsidR="699FFD89" w:rsidRDefault="699FFD89" w:rsidP="699FFD89">
      <w:pPr>
        <w:rPr>
          <w:b/>
          <w:bCs/>
          <w:color w:val="0D0D0D" w:themeColor="text1" w:themeTint="F2"/>
        </w:rPr>
      </w:pPr>
    </w:p>
    <w:p w14:paraId="11F11174" w14:textId="50E1667E" w:rsidR="765FB98C" w:rsidRDefault="765FB98C" w:rsidP="699FFD89">
      <w:pPr>
        <w:pStyle w:val="Heading1"/>
      </w:pPr>
      <w:r w:rsidRPr="699FFD89">
        <w:rPr>
          <w:rFonts w:eastAsia="Arial" w:cs="Arial"/>
          <w:szCs w:val="36"/>
        </w:rPr>
        <w:lastRenderedPageBreak/>
        <w:t>Externally provided programmes</w:t>
      </w:r>
    </w:p>
    <w:p w14:paraId="58A2CA4A" w14:textId="45B16063" w:rsidR="765FB98C" w:rsidRDefault="765FB98C" w:rsidP="699FFD89">
      <w:r w:rsidRPr="699FFD89">
        <w:rPr>
          <w:rFonts w:eastAsia="Arial" w:cs="Arial"/>
          <w:color w:val="0D0D0D" w:themeColor="text1" w:themeTint="F2"/>
        </w:rPr>
        <w:t>Externally provided programmes Please include the names of any non-DfE programmes that you purchased in the previous academic year. This will help the Department for Education identify which ones are popular in England</w:t>
      </w:r>
    </w:p>
    <w:tbl>
      <w:tblPr>
        <w:tblW w:w="0" w:type="auto"/>
        <w:tblLayout w:type="fixed"/>
        <w:tblLook w:val="04A0" w:firstRow="1" w:lastRow="0" w:firstColumn="1" w:lastColumn="0" w:noHBand="0" w:noVBand="1"/>
      </w:tblPr>
      <w:tblGrid>
        <w:gridCol w:w="4830"/>
        <w:gridCol w:w="4665"/>
      </w:tblGrid>
      <w:tr w:rsidR="699FFD89" w14:paraId="79468D85" w14:textId="77777777" w:rsidTr="699FFD89">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E2E9"/>
          </w:tcPr>
          <w:p w14:paraId="33C74C2B" w14:textId="1A35B93E" w:rsidR="699FFD89" w:rsidRDefault="699FFD89" w:rsidP="699FFD89">
            <w:r w:rsidRPr="699FFD89">
              <w:rPr>
                <w:rFonts w:eastAsia="Arial" w:cs="Arial"/>
                <w:b/>
                <w:bCs/>
                <w:color w:val="0D0D0D" w:themeColor="text1" w:themeTint="F2"/>
              </w:rPr>
              <w:t>Programme</w:t>
            </w:r>
          </w:p>
        </w:tc>
        <w:tc>
          <w:tcPr>
            <w:tcW w:w="46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E2E9"/>
          </w:tcPr>
          <w:p w14:paraId="18642B8A" w14:textId="7D86853F" w:rsidR="699FFD89" w:rsidRDefault="699FFD89" w:rsidP="699FFD89">
            <w:r w:rsidRPr="699FFD89">
              <w:rPr>
                <w:rFonts w:eastAsia="Arial" w:cs="Arial"/>
                <w:b/>
                <w:bCs/>
                <w:color w:val="0D0D0D" w:themeColor="text1" w:themeTint="F2"/>
              </w:rPr>
              <w:t>Provider</w:t>
            </w:r>
          </w:p>
        </w:tc>
      </w:tr>
      <w:tr w:rsidR="699FFD89" w14:paraId="6A29D5AD" w14:textId="77777777" w:rsidTr="699FFD89">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12941" w14:textId="73A74603" w:rsidR="699FFD89" w:rsidRDefault="699FFD89" w:rsidP="699FFD89">
            <w:r w:rsidRPr="699FFD89">
              <w:rPr>
                <w:rFonts w:eastAsia="Arial" w:cs="Arial"/>
                <w:color w:val="0D0D0D" w:themeColor="text1" w:themeTint="F2"/>
              </w:rPr>
              <w:t xml:space="preserve">Little </w:t>
            </w:r>
            <w:proofErr w:type="spellStart"/>
            <w:r w:rsidRPr="699FFD89">
              <w:rPr>
                <w:rFonts w:eastAsia="Arial" w:cs="Arial"/>
                <w:color w:val="0D0D0D" w:themeColor="text1" w:themeTint="F2"/>
              </w:rPr>
              <w:t>Wandle</w:t>
            </w:r>
            <w:proofErr w:type="spellEnd"/>
          </w:p>
        </w:tc>
        <w:tc>
          <w:tcPr>
            <w:tcW w:w="4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30DDF0" w14:textId="39D149A2" w:rsidR="699FFD89" w:rsidRDefault="699FFD89" w:rsidP="699FFD89">
            <w:r w:rsidRPr="699FFD89">
              <w:rPr>
                <w:rFonts w:eastAsia="Arial" w:cs="Arial"/>
                <w:color w:val="0D0D0D" w:themeColor="text1" w:themeTint="F2"/>
              </w:rPr>
              <w:t xml:space="preserve">Little </w:t>
            </w:r>
            <w:proofErr w:type="spellStart"/>
            <w:r w:rsidRPr="699FFD89">
              <w:rPr>
                <w:rFonts w:eastAsia="Arial" w:cs="Arial"/>
                <w:color w:val="0D0D0D" w:themeColor="text1" w:themeTint="F2"/>
              </w:rPr>
              <w:t>Wandle</w:t>
            </w:r>
            <w:proofErr w:type="spellEnd"/>
            <w:r w:rsidRPr="699FFD89">
              <w:rPr>
                <w:rFonts w:eastAsia="Arial" w:cs="Arial"/>
                <w:color w:val="0D0D0D" w:themeColor="text1" w:themeTint="F2"/>
              </w:rPr>
              <w:t xml:space="preserve"> Phonics</w:t>
            </w:r>
          </w:p>
        </w:tc>
      </w:tr>
      <w:tr w:rsidR="699FFD89" w14:paraId="6221F7FA" w14:textId="77777777" w:rsidTr="699FFD89">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CB8351" w14:textId="20FADF32" w:rsidR="6CB08FDB" w:rsidRDefault="6CB08FDB" w:rsidP="699FFD89">
            <w:pPr>
              <w:rPr>
                <w:rFonts w:eastAsia="Arial" w:cs="Arial"/>
                <w:color w:val="auto"/>
              </w:rPr>
            </w:pPr>
            <w:r w:rsidRPr="699FFD89">
              <w:rPr>
                <w:rFonts w:eastAsia="Arial" w:cs="Arial"/>
                <w:color w:val="auto"/>
              </w:rPr>
              <w:t>Lexia</w:t>
            </w:r>
          </w:p>
        </w:tc>
        <w:tc>
          <w:tcPr>
            <w:tcW w:w="4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0BC0A0" w14:textId="201B208A" w:rsidR="6CB08FDB" w:rsidRDefault="6CB08FDB" w:rsidP="699FFD89">
            <w:pPr>
              <w:rPr>
                <w:rFonts w:eastAsia="Arial" w:cs="Arial"/>
                <w:color w:val="auto"/>
              </w:rPr>
            </w:pPr>
            <w:r w:rsidRPr="699FFD89">
              <w:rPr>
                <w:rFonts w:eastAsia="Arial" w:cs="Arial"/>
                <w:color w:val="auto"/>
              </w:rPr>
              <w:t>Lexia Learning Systems LLC</w:t>
            </w:r>
          </w:p>
        </w:tc>
      </w:tr>
      <w:tr w:rsidR="699FFD89" w14:paraId="09B32136" w14:textId="77777777" w:rsidTr="699FFD89">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5BD738" w14:textId="01ADE55C" w:rsidR="699FFD89" w:rsidRDefault="699FFD89" w:rsidP="699FFD89">
            <w:r w:rsidRPr="699FFD89">
              <w:rPr>
                <w:rFonts w:eastAsia="Arial" w:cs="Arial"/>
                <w:color w:val="0D0D0D" w:themeColor="text1" w:themeTint="F2"/>
              </w:rPr>
              <w:t>STAR Reading / Early Literacy</w:t>
            </w:r>
          </w:p>
        </w:tc>
        <w:tc>
          <w:tcPr>
            <w:tcW w:w="4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B1AE5" w14:textId="60C19C66" w:rsidR="699FFD89" w:rsidRDefault="699FFD89" w:rsidP="699FFD89">
            <w:proofErr w:type="spellStart"/>
            <w:r w:rsidRPr="699FFD89">
              <w:rPr>
                <w:rFonts w:eastAsia="Arial" w:cs="Arial"/>
                <w:color w:val="0D0D0D" w:themeColor="text1" w:themeTint="F2"/>
              </w:rPr>
              <w:t>Rennaissance</w:t>
            </w:r>
            <w:proofErr w:type="spellEnd"/>
            <w:r w:rsidRPr="699FFD89">
              <w:rPr>
                <w:rFonts w:eastAsia="Arial" w:cs="Arial"/>
                <w:color w:val="0D0D0D" w:themeColor="text1" w:themeTint="F2"/>
              </w:rPr>
              <w:t xml:space="preserve"> Learning</w:t>
            </w:r>
          </w:p>
        </w:tc>
      </w:tr>
      <w:tr w:rsidR="699FFD89" w14:paraId="75CF422C" w14:textId="77777777" w:rsidTr="699FFD89">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15CB9D" w14:textId="0A06D1B0" w:rsidR="699FFD89" w:rsidRDefault="699FFD89" w:rsidP="699FFD89">
            <w:r w:rsidRPr="699FFD89">
              <w:rPr>
                <w:rFonts w:eastAsia="Arial" w:cs="Arial"/>
                <w:color w:val="0D0D0D" w:themeColor="text1" w:themeTint="F2"/>
              </w:rPr>
              <w:t xml:space="preserve">Accelerated Reader </w:t>
            </w:r>
          </w:p>
        </w:tc>
        <w:tc>
          <w:tcPr>
            <w:tcW w:w="4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AE1AA6" w14:textId="40A76A7E" w:rsidR="699FFD89" w:rsidRDefault="699FFD89" w:rsidP="699FFD89">
            <w:proofErr w:type="spellStart"/>
            <w:r w:rsidRPr="699FFD89">
              <w:rPr>
                <w:rFonts w:eastAsia="Arial" w:cs="Arial"/>
                <w:color w:val="0D0D0D" w:themeColor="text1" w:themeTint="F2"/>
              </w:rPr>
              <w:t>Rennaissance</w:t>
            </w:r>
            <w:proofErr w:type="spellEnd"/>
            <w:r w:rsidRPr="699FFD89">
              <w:rPr>
                <w:rFonts w:eastAsia="Arial" w:cs="Arial"/>
                <w:color w:val="0D0D0D" w:themeColor="text1" w:themeTint="F2"/>
              </w:rPr>
              <w:t xml:space="preserve"> Learning</w:t>
            </w:r>
          </w:p>
        </w:tc>
      </w:tr>
      <w:tr w:rsidR="699FFD89" w14:paraId="6FD6EC27" w14:textId="77777777" w:rsidTr="699FFD89">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41A2DF" w14:textId="33FB0AEF" w:rsidR="699FFD89" w:rsidRDefault="699FFD89" w:rsidP="699FFD89">
            <w:r w:rsidRPr="699FFD89">
              <w:rPr>
                <w:rFonts w:eastAsia="Arial" w:cs="Arial"/>
                <w:color w:val="0D0D0D" w:themeColor="text1" w:themeTint="F2"/>
              </w:rPr>
              <w:t xml:space="preserve">TT Rockstars </w:t>
            </w:r>
          </w:p>
        </w:tc>
        <w:tc>
          <w:tcPr>
            <w:tcW w:w="4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ECE192" w14:textId="1E890620" w:rsidR="699FFD89" w:rsidRDefault="699FFD89" w:rsidP="699FFD89">
            <w:r w:rsidRPr="699FFD89">
              <w:rPr>
                <w:rFonts w:eastAsia="Arial" w:cs="Arial"/>
                <w:color w:val="0D0D0D" w:themeColor="text1" w:themeTint="F2"/>
              </w:rPr>
              <w:t>ttrockstars.com</w:t>
            </w:r>
          </w:p>
        </w:tc>
      </w:tr>
      <w:tr w:rsidR="699FFD89" w14:paraId="7E17EFC8" w14:textId="77777777" w:rsidTr="699FFD89">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45CF7" w14:textId="70B03FA4" w:rsidR="699FFD89" w:rsidRDefault="699FFD89" w:rsidP="699FFD89">
            <w:r w:rsidRPr="699FFD89">
              <w:rPr>
                <w:rFonts w:eastAsia="Arial" w:cs="Arial"/>
                <w:color w:val="0D0D0D" w:themeColor="text1" w:themeTint="F2"/>
              </w:rPr>
              <w:t>Seesaw online platform</w:t>
            </w:r>
          </w:p>
        </w:tc>
        <w:tc>
          <w:tcPr>
            <w:tcW w:w="4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466D73" w14:textId="1BE1C7F1" w:rsidR="699FFD89" w:rsidRDefault="00F6524C" w:rsidP="699FFD89">
            <w:hyperlink r:id="rId13">
              <w:r w:rsidR="699FFD89" w:rsidRPr="699FFD89">
                <w:rPr>
                  <w:rStyle w:val="Hyperlink"/>
                  <w:rFonts w:eastAsia="Arial" w:cs="Arial"/>
                </w:rPr>
                <w:t>https://web.seesaw.me</w:t>
              </w:r>
            </w:hyperlink>
          </w:p>
        </w:tc>
      </w:tr>
      <w:tr w:rsidR="699FFD89" w14:paraId="08BB8F33" w14:textId="77777777" w:rsidTr="699FFD89">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88D3A8" w14:textId="5CC16CF7" w:rsidR="699FFD89" w:rsidRDefault="699FFD89" w:rsidP="699FFD89">
            <w:r w:rsidRPr="699FFD89">
              <w:rPr>
                <w:rFonts w:eastAsia="Arial" w:cs="Arial"/>
                <w:color w:val="0D0D0D" w:themeColor="text1" w:themeTint="F2"/>
              </w:rPr>
              <w:t>Tapestry online learning journal</w:t>
            </w:r>
          </w:p>
        </w:tc>
        <w:tc>
          <w:tcPr>
            <w:tcW w:w="4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36A3C2" w14:textId="0C4B2D99" w:rsidR="699FFD89" w:rsidRDefault="00F6524C" w:rsidP="699FFD89">
            <w:hyperlink r:id="rId14">
              <w:r w:rsidR="699FFD89" w:rsidRPr="699FFD89">
                <w:rPr>
                  <w:rStyle w:val="Hyperlink"/>
                  <w:rFonts w:eastAsia="Arial" w:cs="Arial"/>
                </w:rPr>
                <w:t>https://tapestryjournal.com</w:t>
              </w:r>
            </w:hyperlink>
          </w:p>
        </w:tc>
      </w:tr>
      <w:tr w:rsidR="699FFD89" w14:paraId="17AAC71D" w14:textId="77777777" w:rsidTr="699FFD89">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E4EC5D" w14:textId="15C5C2DB" w:rsidR="22550DB4" w:rsidRDefault="22550DB4" w:rsidP="699FFD89">
            <w:pPr>
              <w:rPr>
                <w:rFonts w:eastAsia="Arial" w:cs="Arial"/>
                <w:color w:val="0D0D0D" w:themeColor="text1" w:themeTint="F2"/>
              </w:rPr>
            </w:pPr>
            <w:r w:rsidRPr="699FFD89">
              <w:rPr>
                <w:rFonts w:eastAsia="Arial" w:cs="Arial"/>
                <w:color w:val="0D0D0D" w:themeColor="text1" w:themeTint="F2"/>
              </w:rPr>
              <w:t>Purple Mash</w:t>
            </w:r>
          </w:p>
        </w:tc>
        <w:tc>
          <w:tcPr>
            <w:tcW w:w="4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CA0983" w14:textId="514EEE8D" w:rsidR="22550DB4" w:rsidRDefault="22550DB4" w:rsidP="699FFD89">
            <w:pPr>
              <w:rPr>
                <w:rFonts w:eastAsia="Arial" w:cs="Arial"/>
                <w:color w:val="0D0D0D" w:themeColor="text1" w:themeTint="F2"/>
              </w:rPr>
            </w:pPr>
            <w:r w:rsidRPr="699FFD89">
              <w:rPr>
                <w:rFonts w:eastAsia="Arial" w:cs="Arial"/>
                <w:color w:val="0D0D0D" w:themeColor="text1" w:themeTint="F2"/>
              </w:rPr>
              <w:t>2simple</w:t>
            </w:r>
          </w:p>
        </w:tc>
      </w:tr>
    </w:tbl>
    <w:p w14:paraId="3D89DC50" w14:textId="7EE9C779" w:rsidR="699FFD89" w:rsidRDefault="699FFD89" w:rsidP="699FFD89">
      <w:pPr>
        <w:rPr>
          <w:b/>
          <w:bCs/>
          <w:color w:val="0D0D0D" w:themeColor="text1" w:themeTint="F2"/>
        </w:rPr>
      </w:pPr>
    </w:p>
    <w:p w14:paraId="2A7D5542" w14:textId="77777777" w:rsidR="00E66558" w:rsidRPr="0011086C" w:rsidRDefault="009D71E8">
      <w:pPr>
        <w:pStyle w:val="Heading1"/>
        <w:rPr>
          <w:color w:val="00B050"/>
        </w:rPr>
      </w:pPr>
      <w:r w:rsidRPr="0011086C">
        <w:rPr>
          <w:color w:val="00B050"/>
        </w:rPr>
        <w:lastRenderedPageBreak/>
        <w:t>Part B: Review of outcomes in the previous academic year</w:t>
      </w:r>
    </w:p>
    <w:p w14:paraId="2A7D5543" w14:textId="77777777" w:rsidR="00E66558" w:rsidRPr="0011086C" w:rsidRDefault="52AA2264">
      <w:pPr>
        <w:pStyle w:val="Heading2"/>
        <w:rPr>
          <w:color w:val="00B050"/>
        </w:rPr>
      </w:pPr>
      <w:r w:rsidRPr="573C03F4">
        <w:rPr>
          <w:color w:val="00B050"/>
        </w:rPr>
        <w:t>Pupil premium strategy outcomes</w:t>
      </w:r>
    </w:p>
    <w:p w14:paraId="28A1A4F2" w14:textId="2AA3E6E8" w:rsidR="15BA160C" w:rsidRDefault="45801458" w:rsidP="573C03F4">
      <w:pPr>
        <w:rPr>
          <w:rFonts w:eastAsia="Arial" w:cs="Arial"/>
          <w:color w:val="0D0D0D" w:themeColor="text1" w:themeTint="F2"/>
        </w:rPr>
      </w:pPr>
      <w:r w:rsidRPr="573C03F4">
        <w:rPr>
          <w:rFonts w:eastAsia="Arial" w:cs="Arial"/>
        </w:rPr>
        <w:t xml:space="preserve">- Like schools across the country, Melbourne Primary School closed during the Spring term of 2021, for all children other than those of essential workers and those deemed vulnerable in some way. This meant a valid review of the 2020-21 strategy and its impact couldn’t be made, however: </w:t>
      </w:r>
    </w:p>
    <w:p w14:paraId="1DBCD68E" w14:textId="08F023D4" w:rsidR="15BA160C" w:rsidRDefault="45801458" w:rsidP="573C03F4">
      <w:pPr>
        <w:rPr>
          <w:rFonts w:eastAsia="Arial" w:cs="Arial"/>
          <w:color w:val="0D0D0D" w:themeColor="text1" w:themeTint="F2"/>
        </w:rPr>
      </w:pPr>
      <w:r w:rsidRPr="573C03F4">
        <w:rPr>
          <w:rFonts w:eastAsia="Arial" w:cs="Arial"/>
        </w:rPr>
        <w:t xml:space="preserve">- Support staff were instrumental in supporting Pupil Premium pupils in their home setting, keeping regular </w:t>
      </w:r>
      <w:proofErr w:type="gramStart"/>
      <w:r w:rsidRPr="573C03F4">
        <w:rPr>
          <w:rFonts w:eastAsia="Arial" w:cs="Arial"/>
        </w:rPr>
        <w:t>contact</w:t>
      </w:r>
      <w:proofErr w:type="gramEnd"/>
      <w:r w:rsidRPr="573C03F4">
        <w:rPr>
          <w:rFonts w:eastAsia="Arial" w:cs="Arial"/>
        </w:rPr>
        <w:t xml:space="preserve"> and providing high quality feedback to support learning. </w:t>
      </w:r>
    </w:p>
    <w:p w14:paraId="14DC8E8C" w14:textId="008F5C8A" w:rsidR="15BA160C" w:rsidRDefault="45801458" w:rsidP="573C03F4">
      <w:pPr>
        <w:rPr>
          <w:rFonts w:eastAsia="Arial" w:cs="Arial"/>
          <w:color w:val="0D0D0D" w:themeColor="text1" w:themeTint="F2"/>
        </w:rPr>
      </w:pPr>
      <w:r w:rsidRPr="573C03F4">
        <w:rPr>
          <w:rFonts w:eastAsia="Arial" w:cs="Arial"/>
        </w:rPr>
        <w:t>- The school identified those who had previously underperformed during home learning and made every effort to host them in school. This included a wider group of pupils who had been disadvantaged by the pandemic.</w:t>
      </w:r>
    </w:p>
    <w:tbl>
      <w:tblPr>
        <w:tblW w:w="9493" w:type="dxa"/>
        <w:tblInd w:w="120" w:type="dxa"/>
        <w:tblLayout w:type="fixed"/>
        <w:tblLook w:val="01E0" w:firstRow="1" w:lastRow="1" w:firstColumn="1" w:lastColumn="1" w:noHBand="0" w:noVBand="0"/>
      </w:tblPr>
      <w:tblGrid>
        <w:gridCol w:w="1665"/>
        <w:gridCol w:w="2070"/>
        <w:gridCol w:w="2460"/>
        <w:gridCol w:w="2173"/>
        <w:gridCol w:w="1125"/>
      </w:tblGrid>
      <w:tr w:rsidR="15BA160C" w14:paraId="0FEDCDF3" w14:textId="77777777" w:rsidTr="573C03F4">
        <w:trPr>
          <w:trHeight w:val="270"/>
        </w:trPr>
        <w:tc>
          <w:tcPr>
            <w:tcW w:w="9493"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FDCE2"/>
          </w:tcPr>
          <w:p w14:paraId="5CF736E5" w14:textId="5CB3A239" w:rsidR="15BA160C" w:rsidRDefault="15BA160C">
            <w:r w:rsidRPr="15BA160C">
              <w:rPr>
                <w:rFonts w:eastAsia="Arial" w:cs="Arial"/>
                <w:b/>
                <w:bCs/>
                <w:sz w:val="22"/>
                <w:szCs w:val="22"/>
                <w:lang w:val="en-US"/>
              </w:rPr>
              <w:t>5. Review of expenditure 2020/21</w:t>
            </w:r>
          </w:p>
        </w:tc>
      </w:tr>
      <w:tr w:rsidR="15BA160C" w14:paraId="0609CACB" w14:textId="77777777" w:rsidTr="573C03F4">
        <w:trPr>
          <w:trHeight w:val="870"/>
        </w:trPr>
        <w:tc>
          <w:tcPr>
            <w:tcW w:w="1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15382D" w14:textId="72444956" w:rsidR="15BA160C" w:rsidRDefault="15BA160C">
            <w:r w:rsidRPr="15BA160C">
              <w:rPr>
                <w:rFonts w:eastAsia="Arial" w:cs="Arial"/>
                <w:b/>
                <w:bCs/>
                <w:sz w:val="22"/>
                <w:szCs w:val="22"/>
                <w:lang w:val="en-US"/>
              </w:rPr>
              <w:t>Desired outcome</w:t>
            </w:r>
          </w:p>
        </w:tc>
        <w:tc>
          <w:tcPr>
            <w:tcW w:w="2070" w:type="dxa"/>
            <w:tcBorders>
              <w:top w:val="nil"/>
              <w:left w:val="single" w:sz="8" w:space="0" w:color="000000" w:themeColor="text1"/>
              <w:bottom w:val="single" w:sz="8" w:space="0" w:color="000000" w:themeColor="text1"/>
              <w:right w:val="single" w:sz="8" w:space="0" w:color="000000" w:themeColor="text1"/>
            </w:tcBorders>
          </w:tcPr>
          <w:p w14:paraId="23ADA4B6" w14:textId="2166F6B4" w:rsidR="15BA160C" w:rsidRDefault="15BA160C">
            <w:r w:rsidRPr="15BA160C">
              <w:rPr>
                <w:rFonts w:eastAsia="Arial" w:cs="Arial"/>
                <w:b/>
                <w:bCs/>
                <w:sz w:val="22"/>
                <w:szCs w:val="22"/>
                <w:lang w:val="en-US"/>
              </w:rPr>
              <w:t>Chosen action/approach</w:t>
            </w:r>
          </w:p>
        </w:tc>
        <w:tc>
          <w:tcPr>
            <w:tcW w:w="2460" w:type="dxa"/>
            <w:tcBorders>
              <w:top w:val="nil"/>
              <w:left w:val="single" w:sz="8" w:space="0" w:color="000000" w:themeColor="text1"/>
              <w:bottom w:val="single" w:sz="8" w:space="0" w:color="000000" w:themeColor="text1"/>
              <w:right w:val="single" w:sz="8" w:space="0" w:color="000000" w:themeColor="text1"/>
            </w:tcBorders>
          </w:tcPr>
          <w:p w14:paraId="2A5E830D" w14:textId="7CA4601E" w:rsidR="15BA160C" w:rsidRDefault="15BA160C">
            <w:r w:rsidRPr="15BA160C">
              <w:rPr>
                <w:rFonts w:eastAsia="Arial" w:cs="Arial"/>
                <w:b/>
                <w:bCs/>
                <w:sz w:val="22"/>
                <w:szCs w:val="22"/>
                <w:lang w:val="en-US"/>
              </w:rPr>
              <w:t xml:space="preserve">Estimated impact: </w:t>
            </w:r>
            <w:r w:rsidRPr="15BA160C">
              <w:rPr>
                <w:rFonts w:eastAsia="Arial" w:cs="Arial"/>
                <w:sz w:val="22"/>
                <w:szCs w:val="22"/>
                <w:lang w:val="en-US"/>
              </w:rPr>
              <w:t>Did you meet the success criteria? Include impact on pupils not eligible for PP, if appropriate.</w:t>
            </w:r>
          </w:p>
        </w:tc>
        <w:tc>
          <w:tcPr>
            <w:tcW w:w="2173" w:type="dxa"/>
            <w:tcBorders>
              <w:top w:val="nil"/>
              <w:left w:val="single" w:sz="8" w:space="0" w:color="000000" w:themeColor="text1"/>
              <w:bottom w:val="single" w:sz="8" w:space="0" w:color="000000" w:themeColor="text1"/>
              <w:right w:val="single" w:sz="8" w:space="0" w:color="000000" w:themeColor="text1"/>
            </w:tcBorders>
          </w:tcPr>
          <w:p w14:paraId="31587B68" w14:textId="099EF64D" w:rsidR="15BA160C" w:rsidRDefault="15BA160C">
            <w:r w:rsidRPr="15BA160C">
              <w:rPr>
                <w:rFonts w:eastAsia="Arial" w:cs="Arial"/>
                <w:b/>
                <w:bCs/>
                <w:sz w:val="22"/>
                <w:szCs w:val="22"/>
                <w:lang w:val="en-US"/>
              </w:rPr>
              <w:t>Lessons learned</w:t>
            </w:r>
          </w:p>
          <w:p w14:paraId="59631AE1" w14:textId="1C096ECB" w:rsidR="15BA160C" w:rsidRDefault="15BA160C">
            <w:r w:rsidRPr="15BA160C">
              <w:rPr>
                <w:rFonts w:eastAsia="Arial" w:cs="Arial"/>
                <w:sz w:val="22"/>
                <w:szCs w:val="22"/>
                <w:lang w:val="en-US"/>
              </w:rPr>
              <w:t>(</w:t>
            </w:r>
            <w:proofErr w:type="gramStart"/>
            <w:r w:rsidRPr="15BA160C">
              <w:rPr>
                <w:rFonts w:eastAsia="Arial" w:cs="Arial"/>
                <w:sz w:val="22"/>
                <w:szCs w:val="22"/>
                <w:lang w:val="en-US"/>
              </w:rPr>
              <w:t>and</w:t>
            </w:r>
            <w:proofErr w:type="gramEnd"/>
            <w:r w:rsidRPr="15BA160C">
              <w:rPr>
                <w:rFonts w:eastAsia="Arial" w:cs="Arial"/>
                <w:sz w:val="22"/>
                <w:szCs w:val="22"/>
                <w:lang w:val="en-US"/>
              </w:rPr>
              <w:t xml:space="preserve"> whether you will continue with this approach)</w:t>
            </w:r>
          </w:p>
        </w:tc>
        <w:tc>
          <w:tcPr>
            <w:tcW w:w="1125" w:type="dxa"/>
            <w:tcBorders>
              <w:top w:val="nil"/>
              <w:left w:val="single" w:sz="8" w:space="0" w:color="000000" w:themeColor="text1"/>
              <w:bottom w:val="single" w:sz="8" w:space="0" w:color="000000" w:themeColor="text1"/>
              <w:right w:val="single" w:sz="8" w:space="0" w:color="000000" w:themeColor="text1"/>
            </w:tcBorders>
          </w:tcPr>
          <w:p w14:paraId="37197BA2" w14:textId="39B235F7" w:rsidR="15BA160C" w:rsidRDefault="15BA160C">
            <w:r w:rsidRPr="15BA160C">
              <w:rPr>
                <w:rFonts w:eastAsia="Arial" w:cs="Arial"/>
                <w:b/>
                <w:bCs/>
                <w:sz w:val="22"/>
                <w:szCs w:val="22"/>
                <w:lang w:val="en-US"/>
              </w:rPr>
              <w:t>Cost</w:t>
            </w:r>
          </w:p>
        </w:tc>
      </w:tr>
      <w:tr w:rsidR="15BA160C" w14:paraId="77D91AFC" w14:textId="77777777" w:rsidTr="573C03F4">
        <w:trPr>
          <w:trHeight w:val="360"/>
        </w:trPr>
        <w:tc>
          <w:tcPr>
            <w:tcW w:w="1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462B74" w14:textId="439B6001" w:rsidR="15BA160C" w:rsidRDefault="11546527" w:rsidP="573C03F4">
            <w:pPr>
              <w:rPr>
                <w:rFonts w:eastAsia="Arial" w:cs="Arial"/>
                <w:color w:val="000000" w:themeColor="text1"/>
                <w:sz w:val="22"/>
                <w:szCs w:val="22"/>
                <w:lang w:val="en-US"/>
              </w:rPr>
            </w:pPr>
            <w:r w:rsidRPr="573C03F4">
              <w:rPr>
                <w:rFonts w:eastAsia="Arial" w:cs="Arial"/>
                <w:sz w:val="22"/>
                <w:szCs w:val="22"/>
                <w:lang w:val="en-US"/>
              </w:rPr>
              <w:t xml:space="preserve">Address lost learning by increasing progress and attainment in </w:t>
            </w:r>
            <w:r w:rsidRPr="573C03F4">
              <w:rPr>
                <w:rFonts w:eastAsia="Arial" w:cs="Arial"/>
                <w:b/>
                <w:bCs/>
                <w:sz w:val="22"/>
                <w:szCs w:val="22"/>
                <w:lang w:val="en-US"/>
              </w:rPr>
              <w:t>reading</w:t>
            </w:r>
            <w:r w:rsidRPr="573C03F4">
              <w:rPr>
                <w:rFonts w:eastAsia="Arial" w:cs="Arial"/>
                <w:sz w:val="22"/>
                <w:szCs w:val="22"/>
                <w:lang w:val="en-US"/>
              </w:rPr>
              <w:t>, including phonics, whilst instilling the love of reading.</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C69CC1" w14:textId="797B9D91" w:rsidR="15BA160C" w:rsidRDefault="15BA160C" w:rsidP="15BA160C">
            <w:r w:rsidRPr="15BA160C">
              <w:rPr>
                <w:rFonts w:ascii="Times New Roman" w:hAnsi="Times New Roman"/>
                <w:sz w:val="22"/>
                <w:szCs w:val="22"/>
                <w:lang w:val="en-US"/>
              </w:rPr>
              <w:t xml:space="preserve"> </w:t>
            </w:r>
            <w:r w:rsidR="6737525B" w:rsidRPr="15BA160C">
              <w:rPr>
                <w:rFonts w:eastAsia="Arial" w:cs="Arial"/>
                <w:sz w:val="22"/>
                <w:szCs w:val="22"/>
                <w:lang w:val="en-US"/>
              </w:rPr>
              <w:t>Small group and 1-1 tutoring and intervention session – run by teachers and teaching assistants that focus’ on phonics and reading comprehension.</w:t>
            </w:r>
          </w:p>
          <w:p w14:paraId="07376EAF" w14:textId="7BE5E413" w:rsidR="6737525B" w:rsidRDefault="6737525B">
            <w:r w:rsidRPr="15BA160C">
              <w:rPr>
                <w:rFonts w:eastAsia="Arial" w:cs="Arial"/>
                <w:b/>
                <w:bCs/>
                <w:color w:val="00AF50"/>
                <w:sz w:val="22"/>
                <w:szCs w:val="22"/>
                <w:lang w:val="en-US"/>
              </w:rPr>
              <w:t>£2767.37</w:t>
            </w:r>
          </w:p>
          <w:p w14:paraId="16E494EF" w14:textId="3C368541" w:rsidR="6737525B" w:rsidRDefault="6737525B">
            <w:r w:rsidRPr="15BA160C">
              <w:rPr>
                <w:rFonts w:eastAsia="Arial" w:cs="Arial"/>
                <w:sz w:val="21"/>
                <w:szCs w:val="21"/>
                <w:lang w:val="en-US"/>
              </w:rPr>
              <w:t xml:space="preserve"> </w:t>
            </w:r>
          </w:p>
          <w:p w14:paraId="309EA976" w14:textId="6F54A1DF" w:rsidR="6737525B" w:rsidRDefault="6737525B">
            <w:r w:rsidRPr="15BA160C">
              <w:rPr>
                <w:rFonts w:eastAsia="Arial" w:cs="Arial"/>
                <w:sz w:val="22"/>
                <w:szCs w:val="22"/>
                <w:lang w:val="en-US"/>
              </w:rPr>
              <w:t>Purchase additional home reading material.</w:t>
            </w:r>
          </w:p>
          <w:p w14:paraId="384BED80" w14:textId="124C8FB0" w:rsidR="6737525B" w:rsidRDefault="6737525B">
            <w:r w:rsidRPr="15BA160C">
              <w:rPr>
                <w:rFonts w:eastAsia="Arial" w:cs="Arial"/>
                <w:b/>
                <w:bCs/>
                <w:color w:val="00AF50"/>
                <w:sz w:val="22"/>
                <w:szCs w:val="22"/>
                <w:lang w:val="en-US"/>
              </w:rPr>
              <w:t>£2000</w:t>
            </w:r>
          </w:p>
          <w:p w14:paraId="7CDDD4BB" w14:textId="4EC3A7C2" w:rsidR="6737525B" w:rsidRDefault="6737525B">
            <w:r w:rsidRPr="15BA160C">
              <w:rPr>
                <w:rFonts w:ascii="Times New Roman" w:hAnsi="Times New Roman"/>
                <w:sz w:val="22"/>
                <w:szCs w:val="22"/>
                <w:lang w:val="en-US"/>
              </w:rPr>
              <w:lastRenderedPageBreak/>
              <w:t xml:space="preserve"> </w:t>
            </w:r>
          </w:p>
          <w:p w14:paraId="2B3719C6" w14:textId="21E7C6A2" w:rsidR="6737525B" w:rsidRDefault="6737525B">
            <w:r w:rsidRPr="15BA160C">
              <w:rPr>
                <w:rFonts w:eastAsia="Arial" w:cs="Arial"/>
                <w:sz w:val="22"/>
                <w:szCs w:val="22"/>
                <w:lang w:val="en-US"/>
              </w:rPr>
              <w:t>Purchase ‘Reading Explorer’ as an intervention source.</w:t>
            </w:r>
          </w:p>
          <w:p w14:paraId="32B23141" w14:textId="50F8A085" w:rsidR="6737525B" w:rsidRDefault="6737525B">
            <w:r w:rsidRPr="15BA160C">
              <w:rPr>
                <w:rFonts w:ascii="Times New Roman" w:hAnsi="Times New Roman"/>
                <w:b/>
                <w:bCs/>
                <w:color w:val="00AF50"/>
                <w:sz w:val="22"/>
                <w:szCs w:val="22"/>
                <w:lang w:val="en-US"/>
              </w:rPr>
              <w:t>£350</w:t>
            </w:r>
          </w:p>
          <w:p w14:paraId="77CDAD16" w14:textId="78C8BF30" w:rsidR="6737525B" w:rsidRDefault="6737525B">
            <w:r w:rsidRPr="15BA160C">
              <w:rPr>
                <w:rFonts w:ascii="Times New Roman" w:hAnsi="Times New Roman"/>
                <w:b/>
                <w:bCs/>
                <w:color w:val="00AF50"/>
                <w:sz w:val="22"/>
                <w:szCs w:val="22"/>
                <w:lang w:val="en-US"/>
              </w:rPr>
              <w:t xml:space="preserve"> </w:t>
            </w:r>
          </w:p>
          <w:p w14:paraId="6473C916" w14:textId="76950FD8" w:rsidR="6737525B" w:rsidRDefault="6737525B">
            <w:r w:rsidRPr="15BA160C">
              <w:rPr>
                <w:rFonts w:eastAsia="Arial" w:cs="Arial"/>
                <w:sz w:val="22"/>
                <w:szCs w:val="22"/>
                <w:lang w:val="en-US"/>
              </w:rPr>
              <w:t>Additional phonics resources to be used as part of intervention sessions.</w:t>
            </w:r>
          </w:p>
          <w:p w14:paraId="0FFBA667" w14:textId="0706356A" w:rsidR="6737525B" w:rsidRDefault="6737525B">
            <w:r w:rsidRPr="15BA160C">
              <w:rPr>
                <w:rFonts w:ascii="Times New Roman" w:hAnsi="Times New Roman"/>
                <w:b/>
                <w:bCs/>
                <w:color w:val="00AF50"/>
                <w:sz w:val="22"/>
                <w:szCs w:val="22"/>
                <w:lang w:val="en-US"/>
              </w:rPr>
              <w:t>£750</w:t>
            </w:r>
          </w:p>
          <w:p w14:paraId="64893900" w14:textId="3D828673" w:rsidR="6737525B" w:rsidRDefault="6737525B">
            <w:r w:rsidRPr="15BA160C">
              <w:rPr>
                <w:rFonts w:ascii="Times New Roman" w:hAnsi="Times New Roman"/>
                <w:b/>
                <w:bCs/>
                <w:color w:val="00AF50"/>
                <w:sz w:val="22"/>
                <w:szCs w:val="22"/>
                <w:lang w:val="en-US"/>
              </w:rPr>
              <w:t xml:space="preserve"> </w:t>
            </w:r>
          </w:p>
          <w:p w14:paraId="484ABB4E" w14:textId="019DAA2F" w:rsidR="6737525B" w:rsidRDefault="6737525B" w:rsidP="15BA160C">
            <w:pPr>
              <w:spacing w:line="235" w:lineRule="auto"/>
            </w:pPr>
            <w:r w:rsidRPr="15BA160C">
              <w:rPr>
                <w:rFonts w:eastAsia="Arial" w:cs="Arial"/>
                <w:sz w:val="22"/>
                <w:szCs w:val="22"/>
                <w:lang w:val="en-US"/>
              </w:rPr>
              <w:t>Use of Lexia for specific targeted children.</w:t>
            </w:r>
          </w:p>
          <w:p w14:paraId="29643516" w14:textId="5EF213AC" w:rsidR="15BA160C" w:rsidRDefault="2820122A" w:rsidP="573C03F4">
            <w:r w:rsidRPr="573C03F4">
              <w:rPr>
                <w:rFonts w:ascii="Times New Roman" w:hAnsi="Times New Roman"/>
                <w:b/>
                <w:bCs/>
                <w:color w:val="00AF50"/>
                <w:sz w:val="22"/>
                <w:szCs w:val="22"/>
                <w:lang w:val="en-US"/>
              </w:rPr>
              <w:t>£1540</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FE0F3D" w14:textId="3BB9EAF2" w:rsidR="15BA160C" w:rsidRDefault="28ABF3FC" w:rsidP="573C03F4">
            <w:pPr>
              <w:rPr>
                <w:rFonts w:eastAsia="Arial" w:cs="Arial"/>
                <w:sz w:val="22"/>
                <w:szCs w:val="22"/>
                <w:lang w:val="en-US"/>
              </w:rPr>
            </w:pPr>
            <w:r w:rsidRPr="573C03F4">
              <w:rPr>
                <w:rFonts w:eastAsia="Arial" w:cs="Arial"/>
                <w:sz w:val="22"/>
                <w:szCs w:val="22"/>
                <w:lang w:val="en-US"/>
              </w:rPr>
              <w:lastRenderedPageBreak/>
              <w:t xml:space="preserve">Due to the Coronavirus 19 pandemic the statutory assessments did not take place. Therefore, there is no available progress data. </w:t>
            </w:r>
          </w:p>
          <w:p w14:paraId="54AF71D9" w14:textId="6B656E3F" w:rsidR="15BA160C" w:rsidRDefault="15BA160C" w:rsidP="573C03F4">
            <w:pPr>
              <w:rPr>
                <w:rFonts w:eastAsia="Arial" w:cs="Arial"/>
                <w:color w:val="0D0D0D" w:themeColor="text1" w:themeTint="F2"/>
                <w:sz w:val="22"/>
                <w:szCs w:val="22"/>
                <w:lang w:val="en-US"/>
              </w:rPr>
            </w:pPr>
          </w:p>
          <w:p w14:paraId="38508EB6" w14:textId="332BB0BF" w:rsidR="15BA160C" w:rsidRDefault="524F6E1E" w:rsidP="573C03F4">
            <w:pPr>
              <w:rPr>
                <w:rFonts w:eastAsia="Arial" w:cs="Arial"/>
                <w:color w:val="0D0D0D" w:themeColor="text1" w:themeTint="F2"/>
                <w:sz w:val="22"/>
                <w:szCs w:val="22"/>
                <w:lang w:val="en-US"/>
              </w:rPr>
            </w:pPr>
            <w:r w:rsidRPr="573C03F4">
              <w:rPr>
                <w:rFonts w:eastAsia="Arial" w:cs="Arial"/>
                <w:color w:val="0D0D0D" w:themeColor="text1" w:themeTint="F2"/>
                <w:sz w:val="22"/>
                <w:szCs w:val="22"/>
                <w:lang w:val="en-US"/>
              </w:rPr>
              <w:t>As a school we started to use STARs assessment</w:t>
            </w:r>
            <w:r w:rsidR="44B6951C" w:rsidRPr="573C03F4">
              <w:rPr>
                <w:rFonts w:eastAsia="Arial" w:cs="Arial"/>
                <w:color w:val="0D0D0D" w:themeColor="text1" w:themeTint="F2"/>
                <w:sz w:val="22"/>
                <w:szCs w:val="22"/>
                <w:lang w:val="en-US"/>
              </w:rPr>
              <w:t xml:space="preserve">. </w:t>
            </w:r>
            <w:r w:rsidR="6F47257D" w:rsidRPr="573C03F4">
              <w:rPr>
                <w:rFonts w:eastAsia="Arial" w:cs="Arial"/>
                <w:color w:val="0D0D0D" w:themeColor="text1" w:themeTint="F2"/>
                <w:sz w:val="22"/>
                <w:szCs w:val="22"/>
                <w:lang w:val="en-US"/>
              </w:rPr>
              <w:t xml:space="preserve">The results </w:t>
            </w:r>
            <w:r w:rsidR="6210FAE5" w:rsidRPr="573C03F4">
              <w:rPr>
                <w:rFonts w:eastAsia="Arial" w:cs="Arial"/>
                <w:color w:val="0D0D0D" w:themeColor="text1" w:themeTint="F2"/>
                <w:sz w:val="22"/>
                <w:szCs w:val="22"/>
                <w:lang w:val="en-US"/>
              </w:rPr>
              <w:t xml:space="preserve">for PP children </w:t>
            </w:r>
            <w:r w:rsidR="6F47257D" w:rsidRPr="573C03F4">
              <w:rPr>
                <w:rFonts w:eastAsia="Arial" w:cs="Arial"/>
                <w:color w:val="0D0D0D" w:themeColor="text1" w:themeTint="F2"/>
                <w:sz w:val="22"/>
                <w:szCs w:val="22"/>
                <w:lang w:val="en-US"/>
              </w:rPr>
              <w:t xml:space="preserve">are below: </w:t>
            </w:r>
          </w:p>
          <w:p w14:paraId="3FE00B44" w14:textId="2BD75B19" w:rsidR="15BA160C" w:rsidRDefault="15BA160C" w:rsidP="573C03F4">
            <w:pPr>
              <w:rPr>
                <w:rFonts w:eastAsia="Arial" w:cs="Arial"/>
                <w:color w:val="0D0D0D" w:themeColor="text1" w:themeTint="F2"/>
                <w:lang w:val="en-US"/>
              </w:rPr>
            </w:pPr>
          </w:p>
          <w:tbl>
            <w:tblPr>
              <w:tblStyle w:val="TableGrid"/>
              <w:tblW w:w="0" w:type="auto"/>
              <w:tblLayout w:type="fixed"/>
              <w:tblLook w:val="06A0" w:firstRow="1" w:lastRow="0" w:firstColumn="1" w:lastColumn="0" w:noHBand="1" w:noVBand="1"/>
            </w:tblPr>
            <w:tblGrid>
              <w:gridCol w:w="1200"/>
              <w:gridCol w:w="1050"/>
            </w:tblGrid>
            <w:tr w:rsidR="573C03F4" w14:paraId="71CAF673" w14:textId="77777777" w:rsidTr="573C03F4">
              <w:tc>
                <w:tcPr>
                  <w:tcW w:w="1200" w:type="dxa"/>
                  <w:shd w:val="clear" w:color="auto" w:fill="00B050"/>
                </w:tcPr>
                <w:p w14:paraId="00F35206" w14:textId="076CF40F" w:rsidR="7D45DB30" w:rsidRDefault="7D45DB30" w:rsidP="573C03F4">
                  <w:pPr>
                    <w:rPr>
                      <w:rFonts w:eastAsia="Arial" w:cs="Arial"/>
                      <w:color w:val="0D0D0D" w:themeColor="text1" w:themeTint="F2"/>
                      <w:sz w:val="20"/>
                      <w:szCs w:val="20"/>
                      <w:lang w:val="en-US"/>
                    </w:rPr>
                  </w:pPr>
                  <w:r w:rsidRPr="573C03F4">
                    <w:rPr>
                      <w:rFonts w:eastAsia="Arial" w:cs="Arial"/>
                      <w:b/>
                      <w:bCs/>
                      <w:color w:val="000000" w:themeColor="text1"/>
                      <w:sz w:val="20"/>
                      <w:szCs w:val="20"/>
                      <w:lang w:val="en-US"/>
                    </w:rPr>
                    <w:t>Current NRSS</w:t>
                  </w:r>
                </w:p>
              </w:tc>
              <w:tc>
                <w:tcPr>
                  <w:tcW w:w="1050" w:type="dxa"/>
                </w:tcPr>
                <w:p w14:paraId="402902A4" w14:textId="3622089D" w:rsidR="7D45DB30" w:rsidRDefault="7D45DB30" w:rsidP="573C03F4">
                  <w:pPr>
                    <w:rPr>
                      <w:color w:val="0D0D0D" w:themeColor="text1" w:themeTint="F2"/>
                    </w:rPr>
                  </w:pPr>
                  <w:r w:rsidRPr="573C03F4">
                    <w:rPr>
                      <w:rFonts w:eastAsia="Arial" w:cs="Arial"/>
                      <w:color w:val="000000" w:themeColor="text1"/>
                      <w:sz w:val="20"/>
                      <w:szCs w:val="20"/>
                      <w:lang w:val="en-US"/>
                    </w:rPr>
                    <w:t>106</w:t>
                  </w:r>
                  <w:r w:rsidR="3335B3D1" w:rsidRPr="573C03F4">
                    <w:rPr>
                      <w:rFonts w:eastAsia="Arial" w:cs="Arial"/>
                      <w:color w:val="000000" w:themeColor="text1"/>
                      <w:sz w:val="20"/>
                      <w:szCs w:val="20"/>
                      <w:lang w:val="en-US"/>
                    </w:rPr>
                    <w:t xml:space="preserve"> </w:t>
                  </w:r>
                  <w:r w:rsidR="3335B3D1">
                    <w:rPr>
                      <w:noProof/>
                    </w:rPr>
                    <w:drawing>
                      <wp:inline distT="0" distB="0" distL="0" distR="0" wp14:anchorId="3AFDC5BA" wp14:editId="00BDE534">
                        <wp:extent cx="219075" cy="314325"/>
                        <wp:effectExtent l="0" t="0" r="0" b="0"/>
                        <wp:docPr id="512948087" name="Picture 512948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9075" cy="314325"/>
                                </a:xfrm>
                                <a:prstGeom prst="rect">
                                  <a:avLst/>
                                </a:prstGeom>
                              </pic:spPr>
                            </pic:pic>
                          </a:graphicData>
                        </a:graphic>
                      </wp:inline>
                    </w:drawing>
                  </w:r>
                </w:p>
              </w:tc>
            </w:tr>
            <w:tr w:rsidR="573C03F4" w14:paraId="14A5EB0B" w14:textId="77777777" w:rsidTr="573C03F4">
              <w:tc>
                <w:tcPr>
                  <w:tcW w:w="1200" w:type="dxa"/>
                  <w:shd w:val="clear" w:color="auto" w:fill="00B050"/>
                </w:tcPr>
                <w:p w14:paraId="230CC95F" w14:textId="6D133E06" w:rsidR="7D45DB30" w:rsidRDefault="7D45DB30" w:rsidP="573C03F4">
                  <w:pPr>
                    <w:spacing w:line="276" w:lineRule="auto"/>
                    <w:jc w:val="both"/>
                    <w:rPr>
                      <w:rFonts w:eastAsia="Arial" w:cs="Arial"/>
                      <w:color w:val="000000" w:themeColor="text1"/>
                      <w:sz w:val="20"/>
                      <w:szCs w:val="20"/>
                    </w:rPr>
                  </w:pPr>
                  <w:r w:rsidRPr="573C03F4">
                    <w:rPr>
                      <w:rFonts w:eastAsia="Arial" w:cs="Arial"/>
                      <w:b/>
                      <w:bCs/>
                      <w:color w:val="000000" w:themeColor="text1"/>
                      <w:sz w:val="20"/>
                      <w:szCs w:val="20"/>
                    </w:rPr>
                    <w:lastRenderedPageBreak/>
                    <w:t>Current Percentile</w:t>
                  </w:r>
                </w:p>
                <w:p w14:paraId="0F107F3B" w14:textId="5F8957F1" w:rsidR="573C03F4" w:rsidRDefault="573C03F4" w:rsidP="573C03F4">
                  <w:pPr>
                    <w:rPr>
                      <w:rFonts w:eastAsia="Arial" w:cs="Arial"/>
                      <w:color w:val="0D0D0D" w:themeColor="text1" w:themeTint="F2"/>
                      <w:sz w:val="20"/>
                      <w:szCs w:val="20"/>
                      <w:lang w:val="en-US"/>
                    </w:rPr>
                  </w:pPr>
                </w:p>
              </w:tc>
              <w:tc>
                <w:tcPr>
                  <w:tcW w:w="1050" w:type="dxa"/>
                </w:tcPr>
                <w:p w14:paraId="41D91577" w14:textId="27F095D0" w:rsidR="7D45DB30" w:rsidRDefault="7D45DB30" w:rsidP="573C03F4">
                  <w:pPr>
                    <w:rPr>
                      <w:color w:val="0D0D0D" w:themeColor="text1" w:themeTint="F2"/>
                    </w:rPr>
                  </w:pPr>
                  <w:r w:rsidRPr="573C03F4">
                    <w:rPr>
                      <w:rFonts w:eastAsia="Arial" w:cs="Arial"/>
                      <w:color w:val="0D0D0D" w:themeColor="text1" w:themeTint="F2"/>
                      <w:sz w:val="20"/>
                      <w:szCs w:val="20"/>
                      <w:lang w:val="en-US"/>
                    </w:rPr>
                    <w:t>89</w:t>
                  </w:r>
                  <w:r w:rsidR="1019498F" w:rsidRPr="573C03F4">
                    <w:rPr>
                      <w:rFonts w:eastAsia="Arial" w:cs="Arial"/>
                      <w:color w:val="0D0D0D" w:themeColor="text1" w:themeTint="F2"/>
                      <w:sz w:val="20"/>
                      <w:szCs w:val="20"/>
                      <w:lang w:val="en-US"/>
                    </w:rPr>
                    <w:t xml:space="preserve"> </w:t>
                  </w:r>
                  <w:r w:rsidR="1019498F">
                    <w:rPr>
                      <w:noProof/>
                    </w:rPr>
                    <w:drawing>
                      <wp:inline distT="0" distB="0" distL="0" distR="0" wp14:anchorId="7326A706" wp14:editId="4C74F8FF">
                        <wp:extent cx="219075" cy="314325"/>
                        <wp:effectExtent l="0" t="0" r="0" b="0"/>
                        <wp:docPr id="1892575077" name="Picture 1892575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9075" cy="314325"/>
                                </a:xfrm>
                                <a:prstGeom prst="rect">
                                  <a:avLst/>
                                </a:prstGeom>
                              </pic:spPr>
                            </pic:pic>
                          </a:graphicData>
                        </a:graphic>
                      </wp:inline>
                    </w:drawing>
                  </w:r>
                </w:p>
              </w:tc>
            </w:tr>
            <w:tr w:rsidR="573C03F4" w14:paraId="5F897C76" w14:textId="77777777" w:rsidTr="573C03F4">
              <w:tc>
                <w:tcPr>
                  <w:tcW w:w="1200" w:type="dxa"/>
                  <w:shd w:val="clear" w:color="auto" w:fill="00B050"/>
                </w:tcPr>
                <w:p w14:paraId="6BB48C4B" w14:textId="6F7B888D" w:rsidR="7D45DB30" w:rsidRDefault="7D45DB30" w:rsidP="573C03F4">
                  <w:pPr>
                    <w:rPr>
                      <w:rFonts w:eastAsia="Arial" w:cs="Arial"/>
                      <w:color w:val="0D0D0D" w:themeColor="text1" w:themeTint="F2"/>
                      <w:sz w:val="20"/>
                      <w:szCs w:val="20"/>
                      <w:lang w:val="en-US"/>
                    </w:rPr>
                  </w:pPr>
                  <w:r w:rsidRPr="573C03F4">
                    <w:rPr>
                      <w:rFonts w:eastAsia="Arial" w:cs="Arial"/>
                      <w:b/>
                      <w:bCs/>
                      <w:color w:val="000000" w:themeColor="text1"/>
                      <w:sz w:val="20"/>
                      <w:szCs w:val="20"/>
                      <w:lang w:val="en-US"/>
                    </w:rPr>
                    <w:t>NRSS Change</w:t>
                  </w:r>
                </w:p>
              </w:tc>
              <w:tc>
                <w:tcPr>
                  <w:tcW w:w="1050" w:type="dxa"/>
                </w:tcPr>
                <w:p w14:paraId="0692FE5A" w14:textId="3F4453D2" w:rsidR="7D45DB30" w:rsidRDefault="7D45DB30" w:rsidP="573C03F4">
                  <w:pPr>
                    <w:rPr>
                      <w:rFonts w:eastAsia="Arial" w:cs="Arial"/>
                      <w:color w:val="0D0D0D" w:themeColor="text1" w:themeTint="F2"/>
                      <w:sz w:val="20"/>
                      <w:szCs w:val="20"/>
                      <w:lang w:val="en-US"/>
                    </w:rPr>
                  </w:pPr>
                  <w:r w:rsidRPr="573C03F4">
                    <w:rPr>
                      <w:rFonts w:eastAsia="Arial" w:cs="Arial"/>
                      <w:color w:val="0D0D0D" w:themeColor="text1" w:themeTint="F2"/>
                      <w:sz w:val="20"/>
                      <w:szCs w:val="20"/>
                      <w:lang w:val="en-US"/>
                    </w:rPr>
                    <w:t>+17</w:t>
                  </w:r>
                </w:p>
              </w:tc>
            </w:tr>
            <w:tr w:rsidR="573C03F4" w14:paraId="5DF99E2D" w14:textId="77777777" w:rsidTr="573C03F4">
              <w:tc>
                <w:tcPr>
                  <w:tcW w:w="1200" w:type="dxa"/>
                  <w:shd w:val="clear" w:color="auto" w:fill="00B050"/>
                </w:tcPr>
                <w:p w14:paraId="570F3B67" w14:textId="4E68898A" w:rsidR="7D45DB30" w:rsidRDefault="7D45DB30" w:rsidP="573C03F4">
                  <w:pPr>
                    <w:spacing w:line="276" w:lineRule="auto"/>
                    <w:jc w:val="both"/>
                    <w:rPr>
                      <w:rFonts w:eastAsia="Arial" w:cs="Arial"/>
                      <w:color w:val="000000" w:themeColor="text1"/>
                      <w:sz w:val="20"/>
                      <w:szCs w:val="20"/>
                    </w:rPr>
                  </w:pPr>
                  <w:r w:rsidRPr="573C03F4">
                    <w:rPr>
                      <w:rFonts w:eastAsia="Arial" w:cs="Arial"/>
                      <w:b/>
                      <w:bCs/>
                      <w:color w:val="000000" w:themeColor="text1"/>
                      <w:sz w:val="20"/>
                      <w:szCs w:val="20"/>
                    </w:rPr>
                    <w:t xml:space="preserve">PR Change </w:t>
                  </w:r>
                  <w:r w:rsidRPr="573C03F4">
                    <w:rPr>
                      <w:rFonts w:eastAsia="Arial" w:cs="Arial"/>
                      <w:color w:val="000000" w:themeColor="text1"/>
                      <w:sz w:val="20"/>
                      <w:szCs w:val="20"/>
                    </w:rPr>
                    <w:t xml:space="preserve"> </w:t>
                  </w:r>
                </w:p>
                <w:p w14:paraId="65BDC811" w14:textId="5B6648A7" w:rsidR="573C03F4" w:rsidRDefault="573C03F4" w:rsidP="573C03F4">
                  <w:pPr>
                    <w:rPr>
                      <w:rFonts w:eastAsia="Arial" w:cs="Arial"/>
                      <w:color w:val="0D0D0D" w:themeColor="text1" w:themeTint="F2"/>
                      <w:sz w:val="20"/>
                      <w:szCs w:val="20"/>
                      <w:lang w:val="en-US"/>
                    </w:rPr>
                  </w:pPr>
                </w:p>
              </w:tc>
              <w:tc>
                <w:tcPr>
                  <w:tcW w:w="1050" w:type="dxa"/>
                </w:tcPr>
                <w:p w14:paraId="29DC1196" w14:textId="3B374889" w:rsidR="7D45DB30" w:rsidRDefault="7D45DB30" w:rsidP="573C03F4">
                  <w:pPr>
                    <w:rPr>
                      <w:rFonts w:eastAsia="Arial" w:cs="Arial"/>
                      <w:color w:val="0D0D0D" w:themeColor="text1" w:themeTint="F2"/>
                      <w:sz w:val="20"/>
                      <w:szCs w:val="20"/>
                      <w:lang w:val="en-US"/>
                    </w:rPr>
                  </w:pPr>
                  <w:r w:rsidRPr="573C03F4">
                    <w:rPr>
                      <w:rFonts w:eastAsia="Arial" w:cs="Arial"/>
                      <w:color w:val="0D0D0D" w:themeColor="text1" w:themeTint="F2"/>
                      <w:sz w:val="20"/>
                      <w:szCs w:val="20"/>
                      <w:lang w:val="en-US"/>
                    </w:rPr>
                    <w:t>+103</w:t>
                  </w:r>
                </w:p>
              </w:tc>
            </w:tr>
          </w:tbl>
          <w:p w14:paraId="6A21328D" w14:textId="2C84D1AF" w:rsidR="15BA160C" w:rsidRDefault="15BA160C" w:rsidP="573C03F4">
            <w:pPr>
              <w:rPr>
                <w:rFonts w:eastAsia="Arial" w:cs="Arial"/>
                <w:color w:val="0D0D0D" w:themeColor="text1" w:themeTint="F2"/>
                <w:lang w:val="en-US"/>
              </w:rPr>
            </w:pPr>
          </w:p>
        </w:tc>
        <w:tc>
          <w:tcPr>
            <w:tcW w:w="21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32A80C" w14:textId="743DD027" w:rsidR="15BA160C" w:rsidRDefault="67CD88AD" w:rsidP="573C03F4">
            <w:pPr>
              <w:rPr>
                <w:rFonts w:eastAsia="Arial" w:cs="Arial"/>
                <w:sz w:val="22"/>
                <w:szCs w:val="22"/>
                <w:lang w:val="en-US"/>
              </w:rPr>
            </w:pPr>
            <w:r w:rsidRPr="573C03F4">
              <w:rPr>
                <w:rFonts w:eastAsia="Arial" w:cs="Arial"/>
                <w:sz w:val="22"/>
                <w:szCs w:val="22"/>
                <w:lang w:val="en-US"/>
              </w:rPr>
              <w:lastRenderedPageBreak/>
              <w:t xml:space="preserve">It is difficult to secure the exact impact of Lexia – children have not engaged as well with this as they have previously. We will therefore monitor this closely and review the necessity to extend the license agreement. </w:t>
            </w:r>
          </w:p>
          <w:p w14:paraId="33E31CF2" w14:textId="12EE4B6A" w:rsidR="15BA160C" w:rsidRDefault="4DAC6824" w:rsidP="573C03F4">
            <w:pPr>
              <w:rPr>
                <w:rFonts w:eastAsia="Arial" w:cs="Arial"/>
                <w:color w:val="0D0D0D" w:themeColor="text1" w:themeTint="F2"/>
                <w:sz w:val="22"/>
                <w:szCs w:val="22"/>
                <w:lang w:val="en-US"/>
              </w:rPr>
            </w:pPr>
            <w:r w:rsidRPr="573C03F4">
              <w:rPr>
                <w:rFonts w:eastAsia="Arial" w:cs="Arial"/>
                <w:color w:val="0D0D0D" w:themeColor="text1" w:themeTint="F2"/>
                <w:sz w:val="22"/>
                <w:szCs w:val="22"/>
                <w:lang w:val="en-US"/>
              </w:rPr>
              <w:t xml:space="preserve">We will continue to use </w:t>
            </w:r>
            <w:r w:rsidR="3B81093C" w:rsidRPr="573C03F4">
              <w:rPr>
                <w:rFonts w:eastAsia="Arial" w:cs="Arial"/>
                <w:color w:val="0D0D0D" w:themeColor="text1" w:themeTint="F2"/>
                <w:sz w:val="22"/>
                <w:szCs w:val="22"/>
                <w:lang w:val="en-US"/>
              </w:rPr>
              <w:t xml:space="preserve">the small group and 1-1 tutoring sessions as intervention data demonstrated strong progress. </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0678CA" w14:textId="767F30EB" w:rsidR="15BA160C" w:rsidRDefault="15BA160C" w:rsidP="15BA160C">
            <w:pPr>
              <w:rPr>
                <w:rFonts w:ascii="Times New Roman" w:hAnsi="Times New Roman"/>
                <w:color w:val="0D0D0D" w:themeColor="text1" w:themeTint="F2"/>
                <w:lang w:val="en-US"/>
              </w:rPr>
            </w:pPr>
            <w:r w:rsidRPr="15BA160C">
              <w:rPr>
                <w:rFonts w:ascii="Times New Roman" w:hAnsi="Times New Roman"/>
                <w:sz w:val="22"/>
                <w:szCs w:val="22"/>
                <w:lang w:val="en-US"/>
              </w:rPr>
              <w:t xml:space="preserve"> </w:t>
            </w:r>
            <w:proofErr w:type="gramStart"/>
            <w:r w:rsidR="25BAC222" w:rsidRPr="15BA160C">
              <w:rPr>
                <w:rFonts w:ascii="Times New Roman" w:hAnsi="Times New Roman"/>
                <w:b/>
                <w:bCs/>
                <w:color w:val="00B050"/>
                <w:sz w:val="22"/>
                <w:szCs w:val="22"/>
                <w:lang w:val="en-US"/>
              </w:rPr>
              <w:t>TOTAL:£</w:t>
            </w:r>
            <w:proofErr w:type="gramEnd"/>
            <w:r w:rsidR="25BAC222" w:rsidRPr="15BA160C">
              <w:rPr>
                <w:rFonts w:ascii="Times New Roman" w:hAnsi="Times New Roman"/>
                <w:b/>
                <w:bCs/>
                <w:color w:val="00B050"/>
                <w:sz w:val="22"/>
                <w:szCs w:val="22"/>
                <w:lang w:val="en-US"/>
              </w:rPr>
              <w:t>7407.37</w:t>
            </w:r>
          </w:p>
        </w:tc>
      </w:tr>
      <w:tr w:rsidR="15BA160C" w14:paraId="12BDF2C7" w14:textId="77777777" w:rsidTr="573C03F4">
        <w:trPr>
          <w:trHeight w:val="375"/>
        </w:trPr>
        <w:tc>
          <w:tcPr>
            <w:tcW w:w="1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B2CC0C" w14:textId="2970B718" w:rsidR="6E4ADBC8" w:rsidRDefault="6E4ADBC8" w:rsidP="15BA160C">
            <w:pPr>
              <w:rPr>
                <w:rFonts w:eastAsia="Arial" w:cs="Arial"/>
                <w:color w:val="0D0D0D" w:themeColor="text1" w:themeTint="F2"/>
                <w:sz w:val="22"/>
                <w:szCs w:val="22"/>
                <w:lang w:val="en-US"/>
              </w:rPr>
            </w:pPr>
            <w:r w:rsidRPr="15BA160C">
              <w:rPr>
                <w:rFonts w:eastAsia="Arial" w:cs="Arial"/>
                <w:sz w:val="22"/>
                <w:szCs w:val="22"/>
                <w:lang w:val="en-US"/>
              </w:rPr>
              <w:t>Pupils will be resilient learners who persevere when they find things challenge.</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D5B528" w14:textId="64170AEF" w:rsidR="435E4228" w:rsidRDefault="17B81C0A" w:rsidP="573C03F4">
            <w:pPr>
              <w:rPr>
                <w:rFonts w:eastAsia="Arial" w:cs="Arial"/>
                <w:sz w:val="22"/>
                <w:szCs w:val="22"/>
                <w:lang w:val="en-US"/>
              </w:rPr>
            </w:pPr>
            <w:r w:rsidRPr="573C03F4">
              <w:rPr>
                <w:rFonts w:eastAsia="Arial" w:cs="Arial"/>
                <w:sz w:val="22"/>
                <w:szCs w:val="22"/>
                <w:lang w:val="en-US"/>
              </w:rPr>
              <w:t xml:space="preserve">Support provided through ELSA sessions and in class to help pupils develop their learning </w:t>
            </w:r>
            <w:proofErr w:type="spellStart"/>
            <w:r w:rsidRPr="573C03F4">
              <w:rPr>
                <w:rFonts w:eastAsia="Arial" w:cs="Arial"/>
                <w:sz w:val="22"/>
                <w:szCs w:val="22"/>
                <w:lang w:val="en-US"/>
              </w:rPr>
              <w:t>behaviour</w:t>
            </w:r>
            <w:proofErr w:type="spellEnd"/>
            <w:r w:rsidRPr="573C03F4">
              <w:rPr>
                <w:rFonts w:eastAsia="Arial" w:cs="Arial"/>
                <w:sz w:val="22"/>
                <w:szCs w:val="22"/>
                <w:lang w:val="en-US"/>
              </w:rPr>
              <w:t>/resilience.</w:t>
            </w:r>
          </w:p>
          <w:p w14:paraId="2C2BD4BE" w14:textId="632FDDE3" w:rsidR="435E4228" w:rsidRDefault="17B81C0A" w:rsidP="573C03F4">
            <w:pPr>
              <w:rPr>
                <w:rFonts w:eastAsia="Arial" w:cs="Arial"/>
                <w:b/>
                <w:bCs/>
                <w:color w:val="00AF50"/>
                <w:sz w:val="22"/>
                <w:szCs w:val="22"/>
                <w:lang w:val="en-US"/>
              </w:rPr>
            </w:pPr>
            <w:r w:rsidRPr="573C03F4">
              <w:rPr>
                <w:rFonts w:eastAsia="Arial" w:cs="Arial"/>
                <w:b/>
                <w:bCs/>
                <w:color w:val="00AF50"/>
                <w:sz w:val="22"/>
                <w:szCs w:val="22"/>
                <w:lang w:val="en-US"/>
              </w:rPr>
              <w:t>£3196.40</w:t>
            </w:r>
          </w:p>
          <w:p w14:paraId="21A58EC8" w14:textId="5CB8AA4A" w:rsidR="435E4228" w:rsidRDefault="17B81C0A" w:rsidP="573C03F4">
            <w:pPr>
              <w:rPr>
                <w:rFonts w:eastAsia="Arial" w:cs="Arial"/>
                <w:sz w:val="22"/>
                <w:szCs w:val="22"/>
                <w:lang w:val="en-US"/>
              </w:rPr>
            </w:pPr>
            <w:r w:rsidRPr="573C03F4">
              <w:rPr>
                <w:rFonts w:eastAsia="Arial" w:cs="Arial"/>
                <w:sz w:val="22"/>
                <w:szCs w:val="22"/>
                <w:lang w:val="en-US"/>
              </w:rPr>
              <w:t xml:space="preserve"> </w:t>
            </w:r>
          </w:p>
          <w:p w14:paraId="14597742" w14:textId="781D1363" w:rsidR="435E4228" w:rsidRDefault="17B81C0A" w:rsidP="573C03F4">
            <w:pPr>
              <w:rPr>
                <w:rFonts w:eastAsia="Arial" w:cs="Arial"/>
                <w:color w:val="000000" w:themeColor="text1"/>
                <w:sz w:val="22"/>
                <w:szCs w:val="22"/>
                <w:lang w:val="en-US"/>
              </w:rPr>
            </w:pPr>
            <w:r w:rsidRPr="573C03F4">
              <w:rPr>
                <w:rFonts w:eastAsia="Arial" w:cs="Arial"/>
                <w:sz w:val="22"/>
                <w:szCs w:val="22"/>
                <w:lang w:val="en-US"/>
              </w:rPr>
              <w:t>Outdoor visits and access to the Forest school environment.</w:t>
            </w:r>
            <w:r w:rsidR="435E4228">
              <w:br/>
            </w:r>
            <w:r w:rsidR="435E4228">
              <w:br/>
            </w:r>
            <w:r w:rsidRPr="573C03F4">
              <w:rPr>
                <w:rFonts w:eastAsia="Arial" w:cs="Arial"/>
                <w:sz w:val="22"/>
                <w:szCs w:val="22"/>
                <w:lang w:val="en-US"/>
              </w:rPr>
              <w:t xml:space="preserve"> </w:t>
            </w:r>
          </w:p>
          <w:p w14:paraId="6788EB23" w14:textId="6A6A087F" w:rsidR="435E4228" w:rsidRDefault="17B81C0A" w:rsidP="573C03F4">
            <w:pPr>
              <w:rPr>
                <w:rFonts w:eastAsia="Arial" w:cs="Arial"/>
                <w:color w:val="000000" w:themeColor="text1"/>
                <w:sz w:val="22"/>
                <w:szCs w:val="22"/>
                <w:lang w:val="en-US"/>
              </w:rPr>
            </w:pPr>
            <w:r w:rsidRPr="573C03F4">
              <w:rPr>
                <w:rFonts w:eastAsia="Arial" w:cs="Arial"/>
                <w:sz w:val="22"/>
                <w:szCs w:val="22"/>
                <w:lang w:val="en-US"/>
              </w:rPr>
              <w:t xml:space="preserve">Scarf PSHE to be rolled out across </w:t>
            </w:r>
            <w:r w:rsidRPr="573C03F4">
              <w:rPr>
                <w:rFonts w:eastAsia="Arial" w:cs="Arial"/>
                <w:sz w:val="22"/>
                <w:szCs w:val="22"/>
                <w:lang w:val="en-US"/>
              </w:rPr>
              <w:lastRenderedPageBreak/>
              <w:t>school.</w:t>
            </w:r>
          </w:p>
          <w:p w14:paraId="3125F319" w14:textId="6720237C" w:rsidR="435E4228" w:rsidRDefault="17B81C0A" w:rsidP="573C03F4">
            <w:pPr>
              <w:rPr>
                <w:rFonts w:eastAsia="Arial" w:cs="Arial"/>
                <w:color w:val="000000" w:themeColor="text1"/>
                <w:sz w:val="22"/>
                <w:szCs w:val="22"/>
                <w:lang w:val="en-US"/>
              </w:rPr>
            </w:pPr>
            <w:r w:rsidRPr="573C03F4">
              <w:rPr>
                <w:rFonts w:eastAsia="Arial" w:cs="Arial"/>
                <w:b/>
                <w:bCs/>
                <w:color w:val="00AF50"/>
                <w:sz w:val="22"/>
                <w:szCs w:val="22"/>
                <w:lang w:val="en-US"/>
              </w:rPr>
              <w:t>£395</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A8F37B" w14:textId="6791944B" w:rsidR="15BA160C" w:rsidRDefault="5DB0F606" w:rsidP="573C03F4">
            <w:pPr>
              <w:rPr>
                <w:rFonts w:eastAsia="Arial" w:cs="Arial"/>
                <w:sz w:val="22"/>
                <w:szCs w:val="22"/>
                <w:lang w:val="en-US"/>
              </w:rPr>
            </w:pPr>
            <w:r w:rsidRPr="573C03F4">
              <w:rPr>
                <w:rFonts w:eastAsia="Arial" w:cs="Arial"/>
                <w:sz w:val="22"/>
                <w:szCs w:val="22"/>
                <w:lang w:val="en-US"/>
              </w:rPr>
              <w:lastRenderedPageBreak/>
              <w:t>Al</w:t>
            </w:r>
            <w:r w:rsidR="182878AD" w:rsidRPr="573C03F4">
              <w:rPr>
                <w:rFonts w:eastAsia="Arial" w:cs="Arial"/>
                <w:sz w:val="22"/>
                <w:szCs w:val="22"/>
                <w:lang w:val="en-US"/>
              </w:rPr>
              <w:t>though</w:t>
            </w:r>
            <w:r w:rsidRPr="573C03F4">
              <w:rPr>
                <w:rFonts w:eastAsia="Arial" w:cs="Arial"/>
                <w:sz w:val="22"/>
                <w:szCs w:val="22"/>
                <w:lang w:val="en-US"/>
              </w:rPr>
              <w:t xml:space="preserve"> data for this target is not tangible</w:t>
            </w:r>
            <w:r w:rsidR="33626A7C" w:rsidRPr="573C03F4">
              <w:rPr>
                <w:rFonts w:eastAsia="Arial" w:cs="Arial"/>
                <w:sz w:val="22"/>
                <w:szCs w:val="22"/>
                <w:lang w:val="en-US"/>
              </w:rPr>
              <w:t xml:space="preserve"> soft data indicate</w:t>
            </w:r>
            <w:r w:rsidR="7182C774" w:rsidRPr="573C03F4">
              <w:rPr>
                <w:rFonts w:eastAsia="Arial" w:cs="Arial"/>
                <w:sz w:val="22"/>
                <w:szCs w:val="22"/>
                <w:lang w:val="en-US"/>
              </w:rPr>
              <w:t>s</w:t>
            </w:r>
            <w:r w:rsidR="33626A7C" w:rsidRPr="573C03F4">
              <w:rPr>
                <w:rFonts w:eastAsia="Arial" w:cs="Arial"/>
                <w:sz w:val="22"/>
                <w:szCs w:val="22"/>
                <w:lang w:val="en-US"/>
              </w:rPr>
              <w:t xml:space="preserve"> that the majority of the children responded </w:t>
            </w:r>
            <w:r w:rsidR="6CCA81C6" w:rsidRPr="573C03F4">
              <w:rPr>
                <w:rFonts w:eastAsia="Arial" w:cs="Arial"/>
                <w:sz w:val="22"/>
                <w:szCs w:val="22"/>
                <w:lang w:val="en-US"/>
              </w:rPr>
              <w:t xml:space="preserve">well to ELSA sessions provided and a round of a </w:t>
            </w:r>
            <w:proofErr w:type="gramStart"/>
            <w:r w:rsidR="6CCA81C6" w:rsidRPr="573C03F4">
              <w:rPr>
                <w:rFonts w:eastAsia="Arial" w:cs="Arial"/>
                <w:sz w:val="22"/>
                <w:szCs w:val="22"/>
                <w:lang w:val="en-US"/>
              </w:rPr>
              <w:t>6 week</w:t>
            </w:r>
            <w:proofErr w:type="gramEnd"/>
            <w:r w:rsidR="6CCA81C6" w:rsidRPr="573C03F4">
              <w:rPr>
                <w:rFonts w:eastAsia="Arial" w:cs="Arial"/>
                <w:sz w:val="22"/>
                <w:szCs w:val="22"/>
                <w:lang w:val="en-US"/>
              </w:rPr>
              <w:t xml:space="preserve"> intervention block worked well. </w:t>
            </w:r>
            <w:r w:rsidR="3F994E70" w:rsidRPr="573C03F4">
              <w:rPr>
                <w:rFonts w:eastAsia="Arial" w:cs="Arial"/>
                <w:sz w:val="22"/>
                <w:szCs w:val="22"/>
                <w:lang w:val="en-US"/>
              </w:rPr>
              <w:t xml:space="preserve">Only one PP child needed further follow up support. </w:t>
            </w:r>
          </w:p>
          <w:p w14:paraId="4244EACA" w14:textId="2B292A70" w:rsidR="15BA160C" w:rsidRDefault="15BA160C" w:rsidP="573C03F4">
            <w:pPr>
              <w:rPr>
                <w:rFonts w:eastAsia="Arial" w:cs="Arial"/>
                <w:color w:val="0D0D0D" w:themeColor="text1" w:themeTint="F2"/>
                <w:sz w:val="22"/>
                <w:szCs w:val="22"/>
                <w:lang w:val="en-US"/>
              </w:rPr>
            </w:pPr>
          </w:p>
          <w:p w14:paraId="35D088B1" w14:textId="45914D1F" w:rsidR="15BA160C" w:rsidRDefault="3F994E70" w:rsidP="573C03F4">
            <w:pPr>
              <w:rPr>
                <w:rFonts w:eastAsia="Arial" w:cs="Arial"/>
                <w:color w:val="0D0D0D" w:themeColor="text1" w:themeTint="F2"/>
                <w:sz w:val="22"/>
                <w:szCs w:val="22"/>
                <w:lang w:val="en-US"/>
              </w:rPr>
            </w:pPr>
            <w:r w:rsidRPr="573C03F4">
              <w:rPr>
                <w:rFonts w:eastAsia="Arial" w:cs="Arial"/>
                <w:color w:val="0D0D0D" w:themeColor="text1" w:themeTint="F2"/>
                <w:sz w:val="22"/>
                <w:szCs w:val="22"/>
                <w:lang w:val="en-US"/>
              </w:rPr>
              <w:t xml:space="preserve">Scarf was used effectively </w:t>
            </w:r>
            <w:r w:rsidR="3A73368A" w:rsidRPr="573C03F4">
              <w:rPr>
                <w:rFonts w:eastAsia="Arial" w:cs="Arial"/>
                <w:color w:val="0D0D0D" w:themeColor="text1" w:themeTint="F2"/>
                <w:sz w:val="22"/>
                <w:szCs w:val="22"/>
                <w:lang w:val="en-US"/>
              </w:rPr>
              <w:t xml:space="preserve">support all children, including PP children effectively. The national curriculum requirement for the </w:t>
            </w:r>
            <w:r w:rsidR="3A73368A" w:rsidRPr="573C03F4">
              <w:rPr>
                <w:rFonts w:eastAsia="Arial" w:cs="Arial"/>
                <w:color w:val="0D0D0D" w:themeColor="text1" w:themeTint="F2"/>
                <w:sz w:val="22"/>
                <w:szCs w:val="22"/>
                <w:lang w:val="en-US"/>
              </w:rPr>
              <w:lastRenderedPageBreak/>
              <w:t xml:space="preserve">PHSE curriculum was delivered effectively. Internal teacher assessment data indicated that </w:t>
            </w:r>
            <w:r w:rsidR="2ED0C58E" w:rsidRPr="573C03F4">
              <w:rPr>
                <w:rFonts w:eastAsia="Arial" w:cs="Arial"/>
                <w:color w:val="0D0D0D" w:themeColor="text1" w:themeTint="F2"/>
                <w:sz w:val="22"/>
                <w:szCs w:val="22"/>
                <w:lang w:val="en-US"/>
              </w:rPr>
              <w:t xml:space="preserve">80% of PP children were working at the expected standard for PHSE. </w:t>
            </w:r>
          </w:p>
        </w:tc>
        <w:tc>
          <w:tcPr>
            <w:tcW w:w="21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3C1547" w14:textId="76F66FC9" w:rsidR="15BA160C" w:rsidRDefault="50D896C9" w:rsidP="573C03F4">
            <w:pPr>
              <w:rPr>
                <w:rFonts w:eastAsia="Arial" w:cs="Arial"/>
                <w:sz w:val="22"/>
                <w:szCs w:val="22"/>
                <w:lang w:val="en-US"/>
              </w:rPr>
            </w:pPr>
            <w:r w:rsidRPr="573C03F4">
              <w:rPr>
                <w:rFonts w:eastAsia="Arial" w:cs="Arial"/>
                <w:sz w:val="22"/>
                <w:szCs w:val="22"/>
                <w:lang w:val="en-US"/>
              </w:rPr>
              <w:lastRenderedPageBreak/>
              <w:t xml:space="preserve">We will continue to adopt outdoor learning activities as </w:t>
            </w:r>
            <w:r w:rsidR="1DFFAA7A" w:rsidRPr="573C03F4">
              <w:rPr>
                <w:rFonts w:eastAsia="Arial" w:cs="Arial"/>
                <w:sz w:val="22"/>
                <w:szCs w:val="22"/>
                <w:lang w:val="en-US"/>
              </w:rPr>
              <w:t xml:space="preserve">feedback from staff have indicated that resilience has improved </w:t>
            </w:r>
            <w:proofErr w:type="spellStart"/>
            <w:r w:rsidR="1DFFAA7A" w:rsidRPr="573C03F4">
              <w:rPr>
                <w:rFonts w:eastAsia="Arial" w:cs="Arial"/>
                <w:sz w:val="22"/>
                <w:szCs w:val="22"/>
                <w:lang w:val="en-US"/>
              </w:rPr>
              <w:t>along side</w:t>
            </w:r>
            <w:proofErr w:type="spellEnd"/>
            <w:r w:rsidR="1DFFAA7A" w:rsidRPr="573C03F4">
              <w:rPr>
                <w:rFonts w:eastAsia="Arial" w:cs="Arial"/>
                <w:sz w:val="22"/>
                <w:szCs w:val="22"/>
                <w:lang w:val="en-US"/>
              </w:rPr>
              <w:t xml:space="preserve"> stamina. </w:t>
            </w:r>
          </w:p>
          <w:p w14:paraId="0D48DAB2" w14:textId="5176BE57" w:rsidR="15BA160C" w:rsidRDefault="15BA160C" w:rsidP="573C03F4">
            <w:pPr>
              <w:rPr>
                <w:rFonts w:eastAsia="Arial" w:cs="Arial"/>
                <w:sz w:val="22"/>
                <w:szCs w:val="22"/>
                <w:lang w:val="en-US"/>
              </w:rPr>
            </w:pPr>
          </w:p>
          <w:p w14:paraId="22A03847" w14:textId="2A4CD39F" w:rsidR="15BA160C" w:rsidRDefault="058CBD22" w:rsidP="573C03F4">
            <w:pPr>
              <w:rPr>
                <w:rFonts w:eastAsia="Arial" w:cs="Arial"/>
                <w:sz w:val="22"/>
                <w:szCs w:val="22"/>
                <w:lang w:val="en-US"/>
              </w:rPr>
            </w:pPr>
            <w:r w:rsidRPr="573C03F4">
              <w:rPr>
                <w:rFonts w:eastAsia="Arial" w:cs="Arial"/>
                <w:sz w:val="22"/>
                <w:szCs w:val="22"/>
                <w:lang w:val="en-US"/>
              </w:rPr>
              <w:t xml:space="preserve">Due to the success of this </w:t>
            </w:r>
            <w:proofErr w:type="gramStart"/>
            <w:r w:rsidRPr="573C03F4">
              <w:rPr>
                <w:rFonts w:eastAsia="Arial" w:cs="Arial"/>
                <w:sz w:val="22"/>
                <w:szCs w:val="22"/>
                <w:lang w:val="en-US"/>
              </w:rPr>
              <w:t>year</w:t>
            </w:r>
            <w:proofErr w:type="gramEnd"/>
            <w:r w:rsidRPr="573C03F4">
              <w:rPr>
                <w:rFonts w:eastAsia="Arial" w:cs="Arial"/>
                <w:sz w:val="22"/>
                <w:szCs w:val="22"/>
                <w:lang w:val="en-US"/>
              </w:rPr>
              <w:t xml:space="preserve"> w</w:t>
            </w:r>
            <w:r w:rsidR="67AD12CE" w:rsidRPr="573C03F4">
              <w:rPr>
                <w:rFonts w:eastAsia="Arial" w:cs="Arial"/>
                <w:sz w:val="22"/>
                <w:szCs w:val="22"/>
                <w:lang w:val="en-US"/>
              </w:rPr>
              <w:t xml:space="preserve">e will continue to use the SCARF </w:t>
            </w:r>
            <w:proofErr w:type="spellStart"/>
            <w:r w:rsidR="5871AEE7" w:rsidRPr="573C03F4">
              <w:rPr>
                <w:rFonts w:eastAsia="Arial" w:cs="Arial"/>
                <w:sz w:val="22"/>
                <w:szCs w:val="22"/>
                <w:lang w:val="en-US"/>
              </w:rPr>
              <w:t>programme</w:t>
            </w:r>
            <w:proofErr w:type="spellEnd"/>
            <w:r w:rsidR="5871AEE7" w:rsidRPr="573C03F4">
              <w:rPr>
                <w:rFonts w:eastAsia="Arial" w:cs="Arial"/>
                <w:sz w:val="22"/>
                <w:szCs w:val="22"/>
                <w:lang w:val="en-US"/>
              </w:rPr>
              <w:t xml:space="preserve"> moving forward. </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628FC2" w14:textId="3038680F" w:rsidR="15BA160C" w:rsidRDefault="15BA160C" w:rsidP="15BA160C">
            <w:pPr>
              <w:rPr>
                <w:rFonts w:ascii="Times New Roman" w:hAnsi="Times New Roman"/>
                <w:b/>
                <w:bCs/>
                <w:color w:val="00B050"/>
                <w:sz w:val="22"/>
                <w:szCs w:val="22"/>
                <w:lang w:val="en-US"/>
              </w:rPr>
            </w:pPr>
            <w:r w:rsidRPr="15BA160C">
              <w:rPr>
                <w:rFonts w:ascii="Times New Roman" w:hAnsi="Times New Roman"/>
                <w:b/>
                <w:bCs/>
                <w:color w:val="00B050"/>
                <w:sz w:val="22"/>
                <w:szCs w:val="22"/>
                <w:lang w:val="en-US"/>
              </w:rPr>
              <w:t xml:space="preserve"> </w:t>
            </w:r>
            <w:r w:rsidR="28452BB6" w:rsidRPr="15BA160C">
              <w:rPr>
                <w:rFonts w:ascii="Times New Roman" w:hAnsi="Times New Roman"/>
                <w:b/>
                <w:bCs/>
                <w:color w:val="00B050"/>
                <w:sz w:val="22"/>
                <w:szCs w:val="22"/>
                <w:lang w:val="en-US"/>
              </w:rPr>
              <w:t>TOTAL:</w:t>
            </w:r>
          </w:p>
          <w:p w14:paraId="1398AFC4" w14:textId="3277673F" w:rsidR="28452BB6" w:rsidRDefault="28452BB6" w:rsidP="15BA160C">
            <w:pPr>
              <w:rPr>
                <w:rFonts w:ascii="Times New Roman" w:hAnsi="Times New Roman"/>
                <w:b/>
                <w:bCs/>
                <w:color w:val="00B050"/>
                <w:sz w:val="22"/>
                <w:szCs w:val="22"/>
                <w:lang w:val="en-US"/>
              </w:rPr>
            </w:pPr>
            <w:r w:rsidRPr="15BA160C">
              <w:rPr>
                <w:rFonts w:ascii="Times New Roman" w:hAnsi="Times New Roman"/>
                <w:b/>
                <w:bCs/>
                <w:color w:val="00B050"/>
                <w:sz w:val="22"/>
                <w:szCs w:val="22"/>
                <w:lang w:val="en-US"/>
              </w:rPr>
              <w:t>£3591.40</w:t>
            </w:r>
          </w:p>
        </w:tc>
      </w:tr>
      <w:tr w:rsidR="15BA160C" w14:paraId="1A6B24FE" w14:textId="77777777" w:rsidTr="573C03F4">
        <w:trPr>
          <w:trHeight w:val="360"/>
        </w:trPr>
        <w:tc>
          <w:tcPr>
            <w:tcW w:w="1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578D7C" w14:textId="2B4FB904" w:rsidR="23AAF30E" w:rsidRDefault="23AAF30E" w:rsidP="15BA160C">
            <w:pPr>
              <w:rPr>
                <w:rFonts w:eastAsia="Arial" w:cs="Arial"/>
                <w:color w:val="0D0D0D" w:themeColor="text1" w:themeTint="F2"/>
                <w:sz w:val="22"/>
                <w:szCs w:val="22"/>
                <w:lang w:val="en-US"/>
              </w:rPr>
            </w:pPr>
            <w:r w:rsidRPr="15BA160C">
              <w:rPr>
                <w:rFonts w:eastAsia="Arial" w:cs="Arial"/>
                <w:sz w:val="22"/>
                <w:szCs w:val="22"/>
                <w:lang w:val="en-US"/>
              </w:rPr>
              <w:t xml:space="preserve">To offer vulnerable children targeted </w:t>
            </w:r>
            <w:proofErr w:type="spellStart"/>
            <w:r w:rsidRPr="15BA160C">
              <w:rPr>
                <w:rFonts w:eastAsia="Arial" w:cs="Arial"/>
                <w:sz w:val="22"/>
                <w:szCs w:val="22"/>
                <w:lang w:val="en-US"/>
              </w:rPr>
              <w:t>maths</w:t>
            </w:r>
            <w:proofErr w:type="spellEnd"/>
            <w:r w:rsidRPr="15BA160C">
              <w:rPr>
                <w:rFonts w:eastAsia="Arial" w:cs="Arial"/>
                <w:sz w:val="22"/>
                <w:szCs w:val="22"/>
                <w:lang w:val="en-US"/>
              </w:rPr>
              <w:t xml:space="preserve"> intervention which addresses gaps in learning.</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33238A" w14:textId="486ECB5C" w:rsidR="15BA160C" w:rsidRDefault="15BA160C" w:rsidP="15BA160C">
            <w:r w:rsidRPr="15BA160C">
              <w:rPr>
                <w:rFonts w:ascii="Times New Roman" w:hAnsi="Times New Roman"/>
                <w:sz w:val="22"/>
                <w:szCs w:val="22"/>
                <w:lang w:val="en-US"/>
              </w:rPr>
              <w:t xml:space="preserve"> </w:t>
            </w:r>
            <w:r w:rsidR="402CD61A" w:rsidRPr="15BA160C">
              <w:rPr>
                <w:rFonts w:eastAsia="Arial" w:cs="Arial"/>
                <w:sz w:val="22"/>
                <w:szCs w:val="22"/>
                <w:lang w:val="en-US"/>
              </w:rPr>
              <w:t>Use of TT Rockstars to develop children mathematical progress.</w:t>
            </w:r>
          </w:p>
          <w:p w14:paraId="41F25536" w14:textId="0755809F" w:rsidR="402CD61A" w:rsidRDefault="402CD61A" w:rsidP="15BA160C">
            <w:r w:rsidRPr="15BA160C">
              <w:rPr>
                <w:rFonts w:eastAsia="Arial" w:cs="Arial"/>
                <w:sz w:val="22"/>
                <w:szCs w:val="22"/>
                <w:lang w:val="en-US"/>
              </w:rPr>
              <w:t xml:space="preserve"> </w:t>
            </w:r>
            <w:r w:rsidR="6A63A612" w:rsidRPr="15BA160C">
              <w:rPr>
                <w:rFonts w:eastAsia="Arial" w:cs="Arial"/>
                <w:b/>
                <w:bCs/>
                <w:color w:val="00AF50"/>
                <w:sz w:val="22"/>
                <w:szCs w:val="22"/>
                <w:lang w:val="en-US"/>
              </w:rPr>
              <w:t>£245.83</w:t>
            </w:r>
          </w:p>
          <w:p w14:paraId="5A67665C" w14:textId="2F46C0A8" w:rsidR="15BA160C" w:rsidRDefault="15BA160C" w:rsidP="15BA160C">
            <w:pPr>
              <w:rPr>
                <w:rFonts w:eastAsia="Arial" w:cs="Arial"/>
                <w:color w:val="0D0D0D" w:themeColor="text1" w:themeTint="F2"/>
                <w:lang w:val="en-US"/>
              </w:rPr>
            </w:pPr>
          </w:p>
          <w:p w14:paraId="42B64CE5" w14:textId="69DA9425" w:rsidR="402CD61A" w:rsidRDefault="402CD61A">
            <w:r w:rsidRPr="15BA160C">
              <w:rPr>
                <w:rFonts w:eastAsia="Arial" w:cs="Arial"/>
                <w:sz w:val="22"/>
                <w:szCs w:val="22"/>
                <w:lang w:val="en-US"/>
              </w:rPr>
              <w:t xml:space="preserve">Purchase support materials – </w:t>
            </w:r>
            <w:proofErr w:type="spellStart"/>
            <w:r w:rsidRPr="15BA160C">
              <w:rPr>
                <w:rFonts w:eastAsia="Arial" w:cs="Arial"/>
                <w:sz w:val="22"/>
                <w:szCs w:val="22"/>
                <w:lang w:val="en-US"/>
              </w:rPr>
              <w:t>numicon</w:t>
            </w:r>
            <w:proofErr w:type="spellEnd"/>
            <w:r w:rsidRPr="15BA160C">
              <w:rPr>
                <w:rFonts w:eastAsia="Arial" w:cs="Arial"/>
                <w:sz w:val="22"/>
                <w:szCs w:val="22"/>
                <w:lang w:val="en-US"/>
              </w:rPr>
              <w:t>.</w:t>
            </w:r>
          </w:p>
          <w:p w14:paraId="2673D8BD" w14:textId="125E2876" w:rsidR="402CD61A" w:rsidRDefault="402CD61A" w:rsidP="15BA160C">
            <w:r w:rsidRPr="15BA160C">
              <w:rPr>
                <w:rFonts w:eastAsia="Arial" w:cs="Arial"/>
                <w:sz w:val="22"/>
                <w:szCs w:val="22"/>
                <w:lang w:val="en-US"/>
              </w:rPr>
              <w:t xml:space="preserve"> </w:t>
            </w:r>
            <w:r w:rsidR="61E76BBA" w:rsidRPr="15BA160C">
              <w:rPr>
                <w:rFonts w:eastAsia="Arial" w:cs="Arial"/>
                <w:b/>
                <w:bCs/>
                <w:color w:val="00AF50"/>
                <w:sz w:val="22"/>
                <w:szCs w:val="22"/>
                <w:lang w:val="en-US"/>
              </w:rPr>
              <w:t>£500</w:t>
            </w:r>
          </w:p>
          <w:p w14:paraId="16CB35F3" w14:textId="3876B5BA" w:rsidR="15BA160C" w:rsidRDefault="15BA160C" w:rsidP="15BA160C">
            <w:pPr>
              <w:rPr>
                <w:rFonts w:eastAsia="Arial" w:cs="Arial"/>
                <w:color w:val="0D0D0D" w:themeColor="text1" w:themeTint="F2"/>
                <w:lang w:val="en-US"/>
              </w:rPr>
            </w:pPr>
          </w:p>
          <w:p w14:paraId="47D9662B" w14:textId="0E254C4B" w:rsidR="402CD61A" w:rsidRDefault="402CD61A">
            <w:r w:rsidRPr="15BA160C">
              <w:rPr>
                <w:rFonts w:eastAsia="Arial" w:cs="Arial"/>
                <w:sz w:val="22"/>
                <w:szCs w:val="22"/>
                <w:lang w:val="en-US"/>
              </w:rPr>
              <w:t>Target teaching support by accurately assessing pupil needs and providing increased opportunities for providing pupils with same day intervention, including pre teaching.</w:t>
            </w:r>
          </w:p>
          <w:p w14:paraId="34577117" w14:textId="0A49AB46" w:rsidR="063ECD89" w:rsidRDefault="063ECD89" w:rsidP="15BA160C">
            <w:pPr>
              <w:rPr>
                <w:rFonts w:ascii="Times New Roman" w:hAnsi="Times New Roman"/>
                <w:color w:val="0D0D0D" w:themeColor="text1" w:themeTint="F2"/>
                <w:lang w:val="en-US"/>
              </w:rPr>
            </w:pPr>
            <w:r w:rsidRPr="15BA160C">
              <w:rPr>
                <w:rFonts w:ascii="Times New Roman" w:hAnsi="Times New Roman"/>
                <w:b/>
                <w:bCs/>
                <w:color w:val="00AF50"/>
                <w:sz w:val="22"/>
                <w:szCs w:val="22"/>
                <w:lang w:val="en-US"/>
              </w:rPr>
              <w:t>£2696.40</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902C3B" w14:textId="10EAE879" w:rsidR="15BA160C" w:rsidRDefault="25A08B6D" w:rsidP="573C03F4">
            <w:pPr>
              <w:rPr>
                <w:rFonts w:eastAsia="Arial" w:cs="Arial"/>
                <w:color w:val="0D0D0D" w:themeColor="text1" w:themeTint="F2"/>
                <w:sz w:val="22"/>
                <w:szCs w:val="22"/>
                <w:lang w:val="en-US"/>
              </w:rPr>
            </w:pPr>
            <w:r w:rsidRPr="573C03F4">
              <w:rPr>
                <w:rFonts w:ascii="Times New Roman" w:hAnsi="Times New Roman"/>
                <w:sz w:val="22"/>
                <w:szCs w:val="22"/>
                <w:lang w:val="en-US"/>
              </w:rPr>
              <w:t xml:space="preserve"> </w:t>
            </w:r>
            <w:r w:rsidR="1F9327FB" w:rsidRPr="573C03F4">
              <w:rPr>
                <w:rFonts w:eastAsia="Arial" w:cs="Arial"/>
                <w:color w:val="0D0D0D" w:themeColor="text1" w:themeTint="F2"/>
                <w:sz w:val="22"/>
                <w:szCs w:val="22"/>
                <w:lang w:val="en-US"/>
              </w:rPr>
              <w:t xml:space="preserve">As a school we started to use STARs assessment. The results for PP children are below: </w:t>
            </w:r>
          </w:p>
          <w:p w14:paraId="55CA55BE" w14:textId="2BD75B19" w:rsidR="15BA160C" w:rsidRDefault="15BA160C" w:rsidP="573C03F4">
            <w:pPr>
              <w:rPr>
                <w:rFonts w:eastAsia="Arial" w:cs="Arial"/>
                <w:color w:val="0D0D0D" w:themeColor="text1" w:themeTint="F2"/>
                <w:lang w:val="en-US"/>
              </w:rPr>
            </w:pPr>
          </w:p>
          <w:tbl>
            <w:tblPr>
              <w:tblStyle w:val="TableGrid"/>
              <w:tblW w:w="0" w:type="auto"/>
              <w:tblLayout w:type="fixed"/>
              <w:tblLook w:val="06A0" w:firstRow="1" w:lastRow="0" w:firstColumn="1" w:lastColumn="0" w:noHBand="1" w:noVBand="1"/>
            </w:tblPr>
            <w:tblGrid>
              <w:gridCol w:w="1200"/>
              <w:gridCol w:w="1050"/>
            </w:tblGrid>
            <w:tr w:rsidR="573C03F4" w14:paraId="7935D99E" w14:textId="77777777" w:rsidTr="573C03F4">
              <w:tc>
                <w:tcPr>
                  <w:tcW w:w="1200" w:type="dxa"/>
                  <w:shd w:val="clear" w:color="auto" w:fill="00B050"/>
                </w:tcPr>
                <w:p w14:paraId="5502E513" w14:textId="076CF40F" w:rsidR="573C03F4" w:rsidRDefault="573C03F4" w:rsidP="573C03F4">
                  <w:pPr>
                    <w:rPr>
                      <w:rFonts w:eastAsia="Arial" w:cs="Arial"/>
                      <w:color w:val="0D0D0D" w:themeColor="text1" w:themeTint="F2"/>
                      <w:sz w:val="20"/>
                      <w:szCs w:val="20"/>
                      <w:lang w:val="en-US"/>
                    </w:rPr>
                  </w:pPr>
                  <w:r w:rsidRPr="573C03F4">
                    <w:rPr>
                      <w:rFonts w:eastAsia="Arial" w:cs="Arial"/>
                      <w:b/>
                      <w:bCs/>
                      <w:color w:val="000000" w:themeColor="text1"/>
                      <w:sz w:val="20"/>
                      <w:szCs w:val="20"/>
                      <w:lang w:val="en-US"/>
                    </w:rPr>
                    <w:t>Current NRSS</w:t>
                  </w:r>
                </w:p>
              </w:tc>
              <w:tc>
                <w:tcPr>
                  <w:tcW w:w="1050" w:type="dxa"/>
                </w:tcPr>
                <w:p w14:paraId="7AB6FD1C" w14:textId="4F71F96A" w:rsidR="4F471603" w:rsidRDefault="4F471603" w:rsidP="573C03F4">
                  <w:pPr>
                    <w:rPr>
                      <w:color w:val="0D0D0D" w:themeColor="text1" w:themeTint="F2"/>
                    </w:rPr>
                  </w:pPr>
                  <w:r w:rsidRPr="573C03F4">
                    <w:rPr>
                      <w:rFonts w:ascii="Segoe UI" w:eastAsia="Segoe UI" w:hAnsi="Segoe UI" w:cs="Segoe UI"/>
                      <w:sz w:val="18"/>
                      <w:szCs w:val="18"/>
                      <w:lang w:val="en-US"/>
                    </w:rPr>
                    <w:t>103</w:t>
                  </w:r>
                  <w:r w:rsidR="0DEBFB35" w:rsidRPr="573C03F4">
                    <w:rPr>
                      <w:rFonts w:ascii="Segoe UI" w:eastAsia="Segoe UI" w:hAnsi="Segoe UI" w:cs="Segoe UI"/>
                      <w:sz w:val="18"/>
                      <w:szCs w:val="18"/>
                      <w:lang w:val="en-US"/>
                    </w:rPr>
                    <w:t xml:space="preserve"> </w:t>
                  </w:r>
                  <w:r w:rsidR="0DEBFB35">
                    <w:rPr>
                      <w:noProof/>
                    </w:rPr>
                    <w:drawing>
                      <wp:inline distT="0" distB="0" distL="0" distR="0" wp14:anchorId="4497A064" wp14:editId="51D73758">
                        <wp:extent cx="219075" cy="314325"/>
                        <wp:effectExtent l="0" t="0" r="0" b="0"/>
                        <wp:docPr id="245658714" name="Picture 245658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9075" cy="314325"/>
                                </a:xfrm>
                                <a:prstGeom prst="rect">
                                  <a:avLst/>
                                </a:prstGeom>
                              </pic:spPr>
                            </pic:pic>
                          </a:graphicData>
                        </a:graphic>
                      </wp:inline>
                    </w:drawing>
                  </w:r>
                </w:p>
              </w:tc>
            </w:tr>
            <w:tr w:rsidR="573C03F4" w14:paraId="48E45B62" w14:textId="77777777" w:rsidTr="573C03F4">
              <w:tc>
                <w:tcPr>
                  <w:tcW w:w="1200" w:type="dxa"/>
                  <w:shd w:val="clear" w:color="auto" w:fill="00B050"/>
                </w:tcPr>
                <w:p w14:paraId="180CA417" w14:textId="6D133E06" w:rsidR="573C03F4" w:rsidRDefault="573C03F4" w:rsidP="573C03F4">
                  <w:pPr>
                    <w:spacing w:line="276" w:lineRule="auto"/>
                    <w:jc w:val="both"/>
                    <w:rPr>
                      <w:rFonts w:eastAsia="Arial" w:cs="Arial"/>
                      <w:color w:val="000000" w:themeColor="text1"/>
                      <w:sz w:val="20"/>
                      <w:szCs w:val="20"/>
                    </w:rPr>
                  </w:pPr>
                  <w:r w:rsidRPr="573C03F4">
                    <w:rPr>
                      <w:rFonts w:eastAsia="Arial" w:cs="Arial"/>
                      <w:b/>
                      <w:bCs/>
                      <w:color w:val="000000" w:themeColor="text1"/>
                      <w:sz w:val="20"/>
                      <w:szCs w:val="20"/>
                    </w:rPr>
                    <w:t>Current Percentile</w:t>
                  </w:r>
                </w:p>
                <w:p w14:paraId="63E733CB" w14:textId="5F8957F1" w:rsidR="573C03F4" w:rsidRDefault="573C03F4" w:rsidP="573C03F4">
                  <w:pPr>
                    <w:rPr>
                      <w:rFonts w:eastAsia="Arial" w:cs="Arial"/>
                      <w:color w:val="0D0D0D" w:themeColor="text1" w:themeTint="F2"/>
                      <w:sz w:val="20"/>
                      <w:szCs w:val="20"/>
                      <w:lang w:val="en-US"/>
                    </w:rPr>
                  </w:pPr>
                </w:p>
              </w:tc>
              <w:tc>
                <w:tcPr>
                  <w:tcW w:w="1050" w:type="dxa"/>
                </w:tcPr>
                <w:p w14:paraId="4CCF9CF8" w14:textId="61172507" w:rsidR="55ADAC67" w:rsidRDefault="55ADAC67" w:rsidP="573C03F4">
                  <w:pPr>
                    <w:rPr>
                      <w:color w:val="0D0D0D" w:themeColor="text1" w:themeTint="F2"/>
                    </w:rPr>
                  </w:pPr>
                  <w:r w:rsidRPr="573C03F4">
                    <w:rPr>
                      <w:rFonts w:eastAsia="Arial" w:cs="Arial"/>
                      <w:color w:val="0D0D0D" w:themeColor="text1" w:themeTint="F2"/>
                      <w:sz w:val="20"/>
                      <w:szCs w:val="20"/>
                      <w:lang w:val="en-US"/>
                    </w:rPr>
                    <w:t>54</w:t>
                  </w:r>
                  <w:r w:rsidR="03283BDE">
                    <w:rPr>
                      <w:noProof/>
                    </w:rPr>
                    <w:drawing>
                      <wp:inline distT="0" distB="0" distL="0" distR="0" wp14:anchorId="0F7377B5" wp14:editId="24E2A1EB">
                        <wp:extent cx="219075" cy="314325"/>
                        <wp:effectExtent l="0" t="0" r="0" b="0"/>
                        <wp:docPr id="2044340913" name="Picture 2044340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9075" cy="314325"/>
                                </a:xfrm>
                                <a:prstGeom prst="rect">
                                  <a:avLst/>
                                </a:prstGeom>
                              </pic:spPr>
                            </pic:pic>
                          </a:graphicData>
                        </a:graphic>
                      </wp:inline>
                    </w:drawing>
                  </w:r>
                </w:p>
              </w:tc>
            </w:tr>
            <w:tr w:rsidR="573C03F4" w14:paraId="168A074D" w14:textId="77777777" w:rsidTr="573C03F4">
              <w:tc>
                <w:tcPr>
                  <w:tcW w:w="1200" w:type="dxa"/>
                  <w:shd w:val="clear" w:color="auto" w:fill="00B050"/>
                </w:tcPr>
                <w:p w14:paraId="520D179D" w14:textId="6F7B888D" w:rsidR="573C03F4" w:rsidRDefault="573C03F4" w:rsidP="573C03F4">
                  <w:pPr>
                    <w:rPr>
                      <w:rFonts w:eastAsia="Arial" w:cs="Arial"/>
                      <w:color w:val="0D0D0D" w:themeColor="text1" w:themeTint="F2"/>
                      <w:sz w:val="20"/>
                      <w:szCs w:val="20"/>
                      <w:lang w:val="en-US"/>
                    </w:rPr>
                  </w:pPr>
                  <w:r w:rsidRPr="573C03F4">
                    <w:rPr>
                      <w:rFonts w:eastAsia="Arial" w:cs="Arial"/>
                      <w:b/>
                      <w:bCs/>
                      <w:color w:val="000000" w:themeColor="text1"/>
                      <w:sz w:val="20"/>
                      <w:szCs w:val="20"/>
                      <w:lang w:val="en-US"/>
                    </w:rPr>
                    <w:t>NRSS Change</w:t>
                  </w:r>
                </w:p>
              </w:tc>
              <w:tc>
                <w:tcPr>
                  <w:tcW w:w="1050" w:type="dxa"/>
                </w:tcPr>
                <w:p w14:paraId="19DE9273" w14:textId="5C8E86AE" w:rsidR="68C3B608" w:rsidRDefault="68C3B608" w:rsidP="573C03F4">
                  <w:pPr>
                    <w:rPr>
                      <w:rFonts w:eastAsia="Arial" w:cs="Arial"/>
                      <w:color w:val="0D0D0D" w:themeColor="text1" w:themeTint="F2"/>
                      <w:sz w:val="20"/>
                      <w:szCs w:val="20"/>
                      <w:lang w:val="en-US"/>
                    </w:rPr>
                  </w:pPr>
                  <w:r w:rsidRPr="573C03F4">
                    <w:rPr>
                      <w:rFonts w:eastAsia="Arial" w:cs="Arial"/>
                      <w:color w:val="0D0D0D" w:themeColor="text1" w:themeTint="F2"/>
                      <w:sz w:val="20"/>
                      <w:szCs w:val="20"/>
                      <w:lang w:val="en-US"/>
                    </w:rPr>
                    <w:t>+13</w:t>
                  </w:r>
                </w:p>
              </w:tc>
            </w:tr>
            <w:tr w:rsidR="573C03F4" w14:paraId="7223EEE2" w14:textId="77777777" w:rsidTr="573C03F4">
              <w:tc>
                <w:tcPr>
                  <w:tcW w:w="1200" w:type="dxa"/>
                  <w:shd w:val="clear" w:color="auto" w:fill="00B050"/>
                </w:tcPr>
                <w:p w14:paraId="1D57AF15" w14:textId="4E68898A" w:rsidR="573C03F4" w:rsidRDefault="573C03F4" w:rsidP="573C03F4">
                  <w:pPr>
                    <w:spacing w:line="276" w:lineRule="auto"/>
                    <w:jc w:val="both"/>
                    <w:rPr>
                      <w:rFonts w:eastAsia="Arial" w:cs="Arial"/>
                      <w:color w:val="000000" w:themeColor="text1"/>
                      <w:sz w:val="20"/>
                      <w:szCs w:val="20"/>
                    </w:rPr>
                  </w:pPr>
                  <w:r w:rsidRPr="573C03F4">
                    <w:rPr>
                      <w:rFonts w:eastAsia="Arial" w:cs="Arial"/>
                      <w:b/>
                      <w:bCs/>
                      <w:color w:val="000000" w:themeColor="text1"/>
                      <w:sz w:val="20"/>
                      <w:szCs w:val="20"/>
                    </w:rPr>
                    <w:t xml:space="preserve">PR Change </w:t>
                  </w:r>
                  <w:r w:rsidRPr="573C03F4">
                    <w:rPr>
                      <w:rFonts w:eastAsia="Arial" w:cs="Arial"/>
                      <w:color w:val="000000" w:themeColor="text1"/>
                      <w:sz w:val="20"/>
                      <w:szCs w:val="20"/>
                    </w:rPr>
                    <w:t xml:space="preserve"> </w:t>
                  </w:r>
                </w:p>
                <w:p w14:paraId="5783971F" w14:textId="5B6648A7" w:rsidR="573C03F4" w:rsidRDefault="573C03F4" w:rsidP="573C03F4">
                  <w:pPr>
                    <w:rPr>
                      <w:rFonts w:eastAsia="Arial" w:cs="Arial"/>
                      <w:color w:val="0D0D0D" w:themeColor="text1" w:themeTint="F2"/>
                      <w:sz w:val="20"/>
                      <w:szCs w:val="20"/>
                      <w:lang w:val="en-US"/>
                    </w:rPr>
                  </w:pPr>
                </w:p>
              </w:tc>
              <w:tc>
                <w:tcPr>
                  <w:tcW w:w="1050" w:type="dxa"/>
                </w:tcPr>
                <w:p w14:paraId="67803BA7" w14:textId="40E72CF2" w:rsidR="4A5C270C" w:rsidRDefault="4A5C270C" w:rsidP="573C03F4">
                  <w:pPr>
                    <w:rPr>
                      <w:rFonts w:eastAsia="Arial" w:cs="Arial"/>
                      <w:color w:val="0D0D0D" w:themeColor="text1" w:themeTint="F2"/>
                      <w:sz w:val="20"/>
                      <w:szCs w:val="20"/>
                      <w:lang w:val="en-US"/>
                    </w:rPr>
                  </w:pPr>
                  <w:r w:rsidRPr="573C03F4">
                    <w:rPr>
                      <w:rFonts w:eastAsia="Arial" w:cs="Arial"/>
                      <w:color w:val="0D0D0D" w:themeColor="text1" w:themeTint="F2"/>
                      <w:sz w:val="20"/>
                      <w:szCs w:val="20"/>
                      <w:lang w:val="en-US"/>
                    </w:rPr>
                    <w:t>+25</w:t>
                  </w:r>
                </w:p>
              </w:tc>
            </w:tr>
          </w:tbl>
          <w:p w14:paraId="788F26E5" w14:textId="37C03BCD" w:rsidR="15BA160C" w:rsidRDefault="15BA160C" w:rsidP="573C03F4">
            <w:pPr>
              <w:rPr>
                <w:rFonts w:ascii="Times New Roman" w:hAnsi="Times New Roman"/>
                <w:color w:val="0D0D0D" w:themeColor="text1" w:themeTint="F2"/>
                <w:lang w:val="en-US"/>
              </w:rPr>
            </w:pPr>
          </w:p>
        </w:tc>
        <w:tc>
          <w:tcPr>
            <w:tcW w:w="21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3CAAC5" w14:textId="64A60783" w:rsidR="15BA160C" w:rsidRDefault="25A08B6D">
            <w:r w:rsidRPr="573C03F4">
              <w:rPr>
                <w:rFonts w:ascii="Times New Roman" w:hAnsi="Times New Roman"/>
                <w:sz w:val="22"/>
                <w:szCs w:val="22"/>
                <w:lang w:val="en-US"/>
              </w:rPr>
              <w:t xml:space="preserve"> </w:t>
            </w:r>
            <w:r w:rsidR="429ACB2A" w:rsidRPr="573C03F4">
              <w:rPr>
                <w:rFonts w:ascii="Times New Roman" w:hAnsi="Times New Roman"/>
                <w:sz w:val="22"/>
                <w:szCs w:val="22"/>
                <w:lang w:val="en-US"/>
              </w:rPr>
              <w:t xml:space="preserve">We will continue to use </w:t>
            </w:r>
            <w:proofErr w:type="spellStart"/>
            <w:r w:rsidR="429ACB2A" w:rsidRPr="573C03F4">
              <w:rPr>
                <w:rFonts w:ascii="Times New Roman" w:hAnsi="Times New Roman"/>
                <w:sz w:val="22"/>
                <w:szCs w:val="22"/>
                <w:lang w:val="en-US"/>
              </w:rPr>
              <w:t>TTRockstars</w:t>
            </w:r>
            <w:proofErr w:type="spellEnd"/>
            <w:r w:rsidR="429ACB2A" w:rsidRPr="573C03F4">
              <w:rPr>
                <w:rFonts w:ascii="Times New Roman" w:hAnsi="Times New Roman"/>
                <w:sz w:val="22"/>
                <w:szCs w:val="22"/>
                <w:lang w:val="en-US"/>
              </w:rPr>
              <w:t xml:space="preserve"> but will purchase the additional bolt on so that individual homework can be set – a function not currently covered in the existing package. </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45040" w14:textId="1A72BF75" w:rsidR="0B583C71" w:rsidRDefault="0B583C71" w:rsidP="15BA160C">
            <w:pPr>
              <w:rPr>
                <w:rFonts w:ascii="Times New Roman" w:hAnsi="Times New Roman"/>
                <w:b/>
                <w:bCs/>
                <w:color w:val="0D0D0D" w:themeColor="text1" w:themeTint="F2"/>
                <w:lang w:val="en-US"/>
              </w:rPr>
            </w:pPr>
            <w:r w:rsidRPr="15BA160C">
              <w:rPr>
                <w:rFonts w:ascii="Times New Roman" w:hAnsi="Times New Roman"/>
                <w:b/>
                <w:bCs/>
                <w:color w:val="00AF50"/>
                <w:sz w:val="22"/>
                <w:szCs w:val="22"/>
                <w:lang w:val="en-US"/>
              </w:rPr>
              <w:t>TOTAL:</w:t>
            </w:r>
          </w:p>
          <w:p w14:paraId="5420EAF5" w14:textId="169E1C89" w:rsidR="474B02D7" w:rsidRDefault="474B02D7" w:rsidP="15BA160C">
            <w:pPr>
              <w:rPr>
                <w:rFonts w:ascii="Times New Roman" w:hAnsi="Times New Roman"/>
                <w:b/>
                <w:bCs/>
                <w:color w:val="0D0D0D" w:themeColor="text1" w:themeTint="F2"/>
                <w:lang w:val="en-US"/>
              </w:rPr>
            </w:pPr>
            <w:r w:rsidRPr="15BA160C">
              <w:rPr>
                <w:rFonts w:ascii="Times New Roman" w:hAnsi="Times New Roman"/>
                <w:b/>
                <w:bCs/>
                <w:color w:val="00AF50"/>
                <w:sz w:val="22"/>
                <w:szCs w:val="22"/>
                <w:lang w:val="en-US"/>
              </w:rPr>
              <w:t>£3442.23</w:t>
            </w:r>
          </w:p>
          <w:p w14:paraId="7AD624A4" w14:textId="76A208D4" w:rsidR="15BA160C" w:rsidRDefault="15BA160C" w:rsidP="15BA160C">
            <w:pPr>
              <w:rPr>
                <w:rFonts w:eastAsia="Arial" w:cs="Arial"/>
                <w:b/>
                <w:bCs/>
                <w:color w:val="0D0D0D" w:themeColor="text1" w:themeTint="F2"/>
                <w:lang w:val="en-US"/>
              </w:rPr>
            </w:pPr>
          </w:p>
          <w:p w14:paraId="1614518F" w14:textId="691B4BBF" w:rsidR="15BA160C" w:rsidRDefault="15BA160C" w:rsidP="15BA160C">
            <w:pPr>
              <w:rPr>
                <w:rFonts w:eastAsia="Arial" w:cs="Arial"/>
                <w:b/>
                <w:bCs/>
                <w:color w:val="0D0D0D" w:themeColor="text1" w:themeTint="F2"/>
                <w:lang w:val="en-US"/>
              </w:rPr>
            </w:pPr>
          </w:p>
          <w:p w14:paraId="677BF6E2" w14:textId="5B89334B" w:rsidR="15BA160C" w:rsidRDefault="15BA160C" w:rsidP="15BA160C">
            <w:pPr>
              <w:rPr>
                <w:rFonts w:ascii="Times New Roman" w:hAnsi="Times New Roman"/>
                <w:color w:val="0D0D0D" w:themeColor="text1" w:themeTint="F2"/>
                <w:lang w:val="en-US"/>
              </w:rPr>
            </w:pPr>
          </w:p>
        </w:tc>
      </w:tr>
    </w:tbl>
    <w:p w14:paraId="49CC2D72" w14:textId="7E5A46D8" w:rsidR="573C03F4" w:rsidRDefault="573C03F4" w:rsidP="573C03F4">
      <w:pPr>
        <w:rPr>
          <w:b/>
          <w:bCs/>
          <w:color w:val="00B050"/>
        </w:rPr>
      </w:pPr>
    </w:p>
    <w:p w14:paraId="1BBD8F83" w14:textId="54164A61" w:rsidR="61BAD482" w:rsidRDefault="61BAD482" w:rsidP="15BA160C">
      <w:pPr>
        <w:rPr>
          <w:b/>
          <w:bCs/>
          <w:color w:val="00B050"/>
        </w:rPr>
      </w:pPr>
      <w:r w:rsidRPr="15BA160C">
        <w:rPr>
          <w:b/>
          <w:bCs/>
          <w:color w:val="00B050"/>
        </w:rPr>
        <w:t>TOTAL: £14,441</w:t>
      </w:r>
    </w:p>
    <w:p w14:paraId="4CDD0BB8" w14:textId="03E19B69" w:rsidR="00E66558" w:rsidRDefault="009D71E8">
      <w:r>
        <w:lastRenderedPageBreak/>
        <w:t>This details the impact that our pupil premium activity had on pupils in the 2020 to 2021 academic year.</w:t>
      </w:r>
    </w:p>
    <w:p w14:paraId="2A7D5553" w14:textId="14BC4807" w:rsidR="00E66558" w:rsidRPr="0011086C" w:rsidRDefault="009D71E8" w:rsidP="573C03F4">
      <w:pPr>
        <w:spacing w:before="600"/>
        <w:rPr>
          <w:b/>
          <w:bCs/>
          <w:color w:val="00B050"/>
        </w:rPr>
      </w:pPr>
      <w:r>
        <w:t xml:space="preserve"> </w:t>
      </w:r>
      <w:r w:rsidRPr="573C03F4">
        <w:rPr>
          <w:b/>
          <w:bCs/>
          <w:color w:val="00B050"/>
        </w:rP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573C03F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573C03F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9" w14:textId="58D4313D" w:rsidR="00E66558" w:rsidRDefault="0953C5C1">
            <w:pPr>
              <w:pStyle w:val="TableRowCentered"/>
              <w:jc w:val="left"/>
            </w:pPr>
            <w:r>
              <w:t>Paid for private dyslexia screening.</w:t>
            </w:r>
          </w:p>
        </w:tc>
      </w:tr>
      <w:tr w:rsidR="00E66558" w14:paraId="2A7D555D" w14:textId="77777777" w:rsidTr="573C03F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C" w14:textId="1F81B697" w:rsidR="00E66558" w:rsidRDefault="772866D8">
            <w:pPr>
              <w:pStyle w:val="TableRowCentered"/>
              <w:jc w:val="left"/>
            </w:pPr>
            <w:r>
              <w:t xml:space="preserve">Strategies to support the child have been identified. </w:t>
            </w:r>
            <w:r w:rsidR="726C80AE">
              <w:t xml:space="preserve">Official diagnosis now allows additional time to be given in standardised </w:t>
            </w:r>
            <w:r w:rsidR="78D31712">
              <w:t xml:space="preserve">tests. </w:t>
            </w:r>
          </w:p>
        </w:tc>
      </w:tr>
      <w:bookmarkEnd w:id="17"/>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16"/>
      <w:footerReference w:type="defaul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FEAB" w14:textId="77777777" w:rsidR="00951B57" w:rsidRDefault="00951B57">
      <w:pPr>
        <w:spacing w:after="0" w:line="240" w:lineRule="auto"/>
      </w:pPr>
      <w:r>
        <w:separator/>
      </w:r>
    </w:p>
  </w:endnote>
  <w:endnote w:type="continuationSeparator" w:id="0">
    <w:p w14:paraId="4B01778B" w14:textId="77777777" w:rsidR="00951B57" w:rsidRDefault="0095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35C4ED8F" w:rsidR="005E28A4" w:rsidRDefault="009D71E8">
    <w:pPr>
      <w:pStyle w:val="Footer"/>
      <w:ind w:firstLine="4513"/>
    </w:pPr>
    <w:r>
      <w:fldChar w:fldCharType="begin"/>
    </w:r>
    <w:r>
      <w:instrText xml:space="preserve"> PAGE </w:instrText>
    </w:r>
    <w:r>
      <w:fldChar w:fldCharType="separate"/>
    </w:r>
    <w:r w:rsidR="005C448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F852" w14:textId="77777777" w:rsidR="00951B57" w:rsidRDefault="00951B57">
      <w:pPr>
        <w:spacing w:after="0" w:line="240" w:lineRule="auto"/>
      </w:pPr>
      <w:r>
        <w:separator/>
      </w:r>
    </w:p>
  </w:footnote>
  <w:footnote w:type="continuationSeparator" w:id="0">
    <w:p w14:paraId="349B5399" w14:textId="77777777" w:rsidR="00951B57" w:rsidRDefault="00951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F65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1CDF"/>
    <w:multiLevelType w:val="hybridMultilevel"/>
    <w:tmpl w:val="9CBEA0C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35E006F"/>
    <w:multiLevelType w:val="hybridMultilevel"/>
    <w:tmpl w:val="8AE4D376"/>
    <w:lvl w:ilvl="0" w:tplc="D09ECDEA">
      <w:start w:val="1"/>
      <w:numFmt w:val="bullet"/>
      <w:lvlText w:val=""/>
      <w:lvlJc w:val="left"/>
      <w:pPr>
        <w:ind w:left="720" w:hanging="360"/>
      </w:pPr>
      <w:rPr>
        <w:rFonts w:ascii="Symbol" w:hAnsi="Symbol" w:hint="default"/>
      </w:rPr>
    </w:lvl>
    <w:lvl w:ilvl="1" w:tplc="03DA3CF8">
      <w:start w:val="1"/>
      <w:numFmt w:val="bullet"/>
      <w:lvlText w:val="o"/>
      <w:lvlJc w:val="left"/>
      <w:pPr>
        <w:ind w:left="1440" w:hanging="360"/>
      </w:pPr>
      <w:rPr>
        <w:rFonts w:ascii="Courier New" w:hAnsi="Courier New" w:hint="default"/>
      </w:rPr>
    </w:lvl>
    <w:lvl w:ilvl="2" w:tplc="46188BF0">
      <w:start w:val="1"/>
      <w:numFmt w:val="bullet"/>
      <w:lvlText w:val=""/>
      <w:lvlJc w:val="left"/>
      <w:pPr>
        <w:ind w:left="2160" w:hanging="360"/>
      </w:pPr>
      <w:rPr>
        <w:rFonts w:ascii="Wingdings" w:hAnsi="Wingdings" w:hint="default"/>
      </w:rPr>
    </w:lvl>
    <w:lvl w:ilvl="3" w:tplc="15A6014C">
      <w:start w:val="1"/>
      <w:numFmt w:val="bullet"/>
      <w:lvlText w:val=""/>
      <w:lvlJc w:val="left"/>
      <w:pPr>
        <w:ind w:left="2880" w:hanging="360"/>
      </w:pPr>
      <w:rPr>
        <w:rFonts w:ascii="Symbol" w:hAnsi="Symbol" w:hint="default"/>
      </w:rPr>
    </w:lvl>
    <w:lvl w:ilvl="4" w:tplc="045A4AA4">
      <w:start w:val="1"/>
      <w:numFmt w:val="bullet"/>
      <w:lvlText w:val="o"/>
      <w:lvlJc w:val="left"/>
      <w:pPr>
        <w:ind w:left="3600" w:hanging="360"/>
      </w:pPr>
      <w:rPr>
        <w:rFonts w:ascii="Courier New" w:hAnsi="Courier New" w:hint="default"/>
      </w:rPr>
    </w:lvl>
    <w:lvl w:ilvl="5" w:tplc="F5FC6D50">
      <w:start w:val="1"/>
      <w:numFmt w:val="bullet"/>
      <w:lvlText w:val=""/>
      <w:lvlJc w:val="left"/>
      <w:pPr>
        <w:ind w:left="4320" w:hanging="360"/>
      </w:pPr>
      <w:rPr>
        <w:rFonts w:ascii="Wingdings" w:hAnsi="Wingdings" w:hint="default"/>
      </w:rPr>
    </w:lvl>
    <w:lvl w:ilvl="6" w:tplc="0AA81EF6">
      <w:start w:val="1"/>
      <w:numFmt w:val="bullet"/>
      <w:lvlText w:val=""/>
      <w:lvlJc w:val="left"/>
      <w:pPr>
        <w:ind w:left="5040" w:hanging="360"/>
      </w:pPr>
      <w:rPr>
        <w:rFonts w:ascii="Symbol" w:hAnsi="Symbol" w:hint="default"/>
      </w:rPr>
    </w:lvl>
    <w:lvl w:ilvl="7" w:tplc="49A811D2">
      <w:start w:val="1"/>
      <w:numFmt w:val="bullet"/>
      <w:lvlText w:val="o"/>
      <w:lvlJc w:val="left"/>
      <w:pPr>
        <w:ind w:left="5760" w:hanging="360"/>
      </w:pPr>
      <w:rPr>
        <w:rFonts w:ascii="Courier New" w:hAnsi="Courier New" w:hint="default"/>
      </w:rPr>
    </w:lvl>
    <w:lvl w:ilvl="8" w:tplc="2CA4EBF6">
      <w:start w:val="1"/>
      <w:numFmt w:val="bullet"/>
      <w:lvlText w:val=""/>
      <w:lvlJc w:val="left"/>
      <w:pPr>
        <w:ind w:left="6480" w:hanging="360"/>
      </w:pPr>
      <w:rPr>
        <w:rFonts w:ascii="Wingdings" w:hAnsi="Wingdings" w:hint="default"/>
      </w:r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B7611AE"/>
    <w:multiLevelType w:val="hybridMultilevel"/>
    <w:tmpl w:val="D0608BB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E0A0017"/>
    <w:multiLevelType w:val="hybridMultilevel"/>
    <w:tmpl w:val="51DE26A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3587EC5"/>
    <w:multiLevelType w:val="hybridMultilevel"/>
    <w:tmpl w:val="4D82C5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693374E"/>
    <w:multiLevelType w:val="hybridMultilevel"/>
    <w:tmpl w:val="FA645C76"/>
    <w:lvl w:ilvl="0" w:tplc="7C7C06A2">
      <w:start w:val="1"/>
      <w:numFmt w:val="decimal"/>
      <w:lvlText w:val="%1."/>
      <w:lvlJc w:val="left"/>
      <w:pPr>
        <w:ind w:left="720" w:hanging="360"/>
      </w:pPr>
    </w:lvl>
    <w:lvl w:ilvl="1" w:tplc="E48A1F40">
      <w:start w:val="1"/>
      <w:numFmt w:val="lowerLetter"/>
      <w:lvlText w:val="%2."/>
      <w:lvlJc w:val="left"/>
      <w:pPr>
        <w:ind w:left="1440" w:hanging="360"/>
      </w:pPr>
    </w:lvl>
    <w:lvl w:ilvl="2" w:tplc="48A8CB5A">
      <w:start w:val="1"/>
      <w:numFmt w:val="lowerRoman"/>
      <w:lvlText w:val="%3."/>
      <w:lvlJc w:val="right"/>
      <w:pPr>
        <w:ind w:left="2160" w:hanging="180"/>
      </w:pPr>
    </w:lvl>
    <w:lvl w:ilvl="3" w:tplc="B85E6E92">
      <w:start w:val="1"/>
      <w:numFmt w:val="decimal"/>
      <w:lvlText w:val="%4."/>
      <w:lvlJc w:val="left"/>
      <w:pPr>
        <w:ind w:left="2880" w:hanging="360"/>
      </w:pPr>
    </w:lvl>
    <w:lvl w:ilvl="4" w:tplc="489C1F2C">
      <w:start w:val="1"/>
      <w:numFmt w:val="lowerLetter"/>
      <w:lvlText w:val="%5."/>
      <w:lvlJc w:val="left"/>
      <w:pPr>
        <w:ind w:left="3600" w:hanging="360"/>
      </w:pPr>
    </w:lvl>
    <w:lvl w:ilvl="5" w:tplc="4454A930">
      <w:start w:val="1"/>
      <w:numFmt w:val="lowerRoman"/>
      <w:lvlText w:val="%6."/>
      <w:lvlJc w:val="right"/>
      <w:pPr>
        <w:ind w:left="4320" w:hanging="180"/>
      </w:pPr>
    </w:lvl>
    <w:lvl w:ilvl="6" w:tplc="24867E9C">
      <w:start w:val="1"/>
      <w:numFmt w:val="decimal"/>
      <w:lvlText w:val="%7."/>
      <w:lvlJc w:val="left"/>
      <w:pPr>
        <w:ind w:left="5040" w:hanging="360"/>
      </w:pPr>
    </w:lvl>
    <w:lvl w:ilvl="7" w:tplc="955A3478">
      <w:start w:val="1"/>
      <w:numFmt w:val="lowerLetter"/>
      <w:lvlText w:val="%8."/>
      <w:lvlJc w:val="left"/>
      <w:pPr>
        <w:ind w:left="5760" w:hanging="360"/>
      </w:pPr>
    </w:lvl>
    <w:lvl w:ilvl="8" w:tplc="3E5CB416">
      <w:start w:val="1"/>
      <w:numFmt w:val="lowerRoman"/>
      <w:lvlText w:val="%9."/>
      <w:lvlJc w:val="right"/>
      <w:pPr>
        <w:ind w:left="6480" w:hanging="180"/>
      </w:p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3D5363A"/>
    <w:multiLevelType w:val="multilevel"/>
    <w:tmpl w:val="2072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5B2D77"/>
    <w:multiLevelType w:val="hybridMultilevel"/>
    <w:tmpl w:val="EDE4EC9E"/>
    <w:lvl w:ilvl="0" w:tplc="277C2B4C">
      <w:start w:val="1"/>
      <w:numFmt w:val="bullet"/>
      <w:lvlText w:val=""/>
      <w:lvlJc w:val="left"/>
      <w:pPr>
        <w:ind w:left="720" w:hanging="360"/>
      </w:pPr>
      <w:rPr>
        <w:rFonts w:ascii="Symbol" w:hAnsi="Symbol" w:hint="default"/>
      </w:rPr>
    </w:lvl>
    <w:lvl w:ilvl="1" w:tplc="84E48ADC">
      <w:start w:val="1"/>
      <w:numFmt w:val="bullet"/>
      <w:lvlText w:val="o"/>
      <w:lvlJc w:val="left"/>
      <w:pPr>
        <w:ind w:left="1440" w:hanging="360"/>
      </w:pPr>
      <w:rPr>
        <w:rFonts w:ascii="Courier New" w:hAnsi="Courier New" w:hint="default"/>
      </w:rPr>
    </w:lvl>
    <w:lvl w:ilvl="2" w:tplc="7D9E760A">
      <w:start w:val="1"/>
      <w:numFmt w:val="bullet"/>
      <w:lvlText w:val=""/>
      <w:lvlJc w:val="left"/>
      <w:pPr>
        <w:ind w:left="2160" w:hanging="360"/>
      </w:pPr>
      <w:rPr>
        <w:rFonts w:ascii="Wingdings" w:hAnsi="Wingdings" w:hint="default"/>
      </w:rPr>
    </w:lvl>
    <w:lvl w:ilvl="3" w:tplc="D85E2072">
      <w:start w:val="1"/>
      <w:numFmt w:val="bullet"/>
      <w:lvlText w:val=""/>
      <w:lvlJc w:val="left"/>
      <w:pPr>
        <w:ind w:left="2880" w:hanging="360"/>
      </w:pPr>
      <w:rPr>
        <w:rFonts w:ascii="Symbol" w:hAnsi="Symbol" w:hint="default"/>
      </w:rPr>
    </w:lvl>
    <w:lvl w:ilvl="4" w:tplc="15547D18">
      <w:start w:val="1"/>
      <w:numFmt w:val="bullet"/>
      <w:lvlText w:val="o"/>
      <w:lvlJc w:val="left"/>
      <w:pPr>
        <w:ind w:left="3600" w:hanging="360"/>
      </w:pPr>
      <w:rPr>
        <w:rFonts w:ascii="Courier New" w:hAnsi="Courier New" w:hint="default"/>
      </w:rPr>
    </w:lvl>
    <w:lvl w:ilvl="5" w:tplc="96C47F1A">
      <w:start w:val="1"/>
      <w:numFmt w:val="bullet"/>
      <w:lvlText w:val=""/>
      <w:lvlJc w:val="left"/>
      <w:pPr>
        <w:ind w:left="4320" w:hanging="360"/>
      </w:pPr>
      <w:rPr>
        <w:rFonts w:ascii="Wingdings" w:hAnsi="Wingdings" w:hint="default"/>
      </w:rPr>
    </w:lvl>
    <w:lvl w:ilvl="6" w:tplc="AB3C8D28">
      <w:start w:val="1"/>
      <w:numFmt w:val="bullet"/>
      <w:lvlText w:val=""/>
      <w:lvlJc w:val="left"/>
      <w:pPr>
        <w:ind w:left="5040" w:hanging="360"/>
      </w:pPr>
      <w:rPr>
        <w:rFonts w:ascii="Symbol" w:hAnsi="Symbol" w:hint="default"/>
      </w:rPr>
    </w:lvl>
    <w:lvl w:ilvl="7" w:tplc="CDF00BE2">
      <w:start w:val="1"/>
      <w:numFmt w:val="bullet"/>
      <w:lvlText w:val="o"/>
      <w:lvlJc w:val="left"/>
      <w:pPr>
        <w:ind w:left="5760" w:hanging="360"/>
      </w:pPr>
      <w:rPr>
        <w:rFonts w:ascii="Courier New" w:hAnsi="Courier New" w:hint="default"/>
      </w:rPr>
    </w:lvl>
    <w:lvl w:ilvl="8" w:tplc="4B72CDFC">
      <w:start w:val="1"/>
      <w:numFmt w:val="bullet"/>
      <w:lvlText w:val=""/>
      <w:lvlJc w:val="left"/>
      <w:pPr>
        <w:ind w:left="6480" w:hanging="360"/>
      </w:pPr>
      <w:rPr>
        <w:rFonts w:ascii="Wingdings" w:hAnsi="Wingdings" w:hint="default"/>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96E5C71"/>
    <w:multiLevelType w:val="hybridMultilevel"/>
    <w:tmpl w:val="C2167F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4"/>
  </w:num>
  <w:num w:numId="3">
    <w:abstractNumId w:val="15"/>
  </w:num>
  <w:num w:numId="4">
    <w:abstractNumId w:val="5"/>
  </w:num>
  <w:num w:numId="5">
    <w:abstractNumId w:val="2"/>
  </w:num>
  <w:num w:numId="6">
    <w:abstractNumId w:val="6"/>
  </w:num>
  <w:num w:numId="7">
    <w:abstractNumId w:val="9"/>
  </w:num>
  <w:num w:numId="8">
    <w:abstractNumId w:val="1"/>
  </w:num>
  <w:num w:numId="9">
    <w:abstractNumId w:val="11"/>
  </w:num>
  <w:num w:numId="10">
    <w:abstractNumId w:val="16"/>
  </w:num>
  <w:num w:numId="11">
    <w:abstractNumId w:val="21"/>
  </w:num>
  <w:num w:numId="12">
    <w:abstractNumId w:val="19"/>
  </w:num>
  <w:num w:numId="13">
    <w:abstractNumId w:val="18"/>
  </w:num>
  <w:num w:numId="14">
    <w:abstractNumId w:val="3"/>
  </w:num>
  <w:num w:numId="15">
    <w:abstractNumId w:val="20"/>
  </w:num>
  <w:num w:numId="16">
    <w:abstractNumId w:val="13"/>
  </w:num>
  <w:num w:numId="17">
    <w:abstractNumId w:val="17"/>
  </w:num>
  <w:num w:numId="18">
    <w:abstractNumId w:val="7"/>
  </w:num>
  <w:num w:numId="19">
    <w:abstractNumId w:val="8"/>
  </w:num>
  <w:num w:numId="20">
    <w:abstractNumId w:val="10"/>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57F56"/>
    <w:rsid w:val="00066B73"/>
    <w:rsid w:val="00070082"/>
    <w:rsid w:val="00081BB9"/>
    <w:rsid w:val="0008750A"/>
    <w:rsid w:val="0011086C"/>
    <w:rsid w:val="00120AB1"/>
    <w:rsid w:val="00134CE8"/>
    <w:rsid w:val="00141A07"/>
    <w:rsid w:val="0020546E"/>
    <w:rsid w:val="00385332"/>
    <w:rsid w:val="004044AA"/>
    <w:rsid w:val="00441C24"/>
    <w:rsid w:val="00487E89"/>
    <w:rsid w:val="00595D81"/>
    <w:rsid w:val="005A7840"/>
    <w:rsid w:val="005C448E"/>
    <w:rsid w:val="006E588E"/>
    <w:rsid w:val="006E7FB1"/>
    <w:rsid w:val="00741B9E"/>
    <w:rsid w:val="00767088"/>
    <w:rsid w:val="007C2F04"/>
    <w:rsid w:val="007EC13E"/>
    <w:rsid w:val="00855673"/>
    <w:rsid w:val="00873E89"/>
    <w:rsid w:val="008B2C6A"/>
    <w:rsid w:val="00951B57"/>
    <w:rsid w:val="009D71E8"/>
    <w:rsid w:val="00A06935"/>
    <w:rsid w:val="00B31A22"/>
    <w:rsid w:val="00B71DD3"/>
    <w:rsid w:val="00B87541"/>
    <w:rsid w:val="00BA4431"/>
    <w:rsid w:val="00D074AB"/>
    <w:rsid w:val="00D33FE5"/>
    <w:rsid w:val="00D91233"/>
    <w:rsid w:val="00E66558"/>
    <w:rsid w:val="00EB79AB"/>
    <w:rsid w:val="00F2703B"/>
    <w:rsid w:val="00F6524C"/>
    <w:rsid w:val="00FA0AA3"/>
    <w:rsid w:val="00FC071F"/>
    <w:rsid w:val="01EBB2B2"/>
    <w:rsid w:val="02910A83"/>
    <w:rsid w:val="029AB061"/>
    <w:rsid w:val="03283BDE"/>
    <w:rsid w:val="034A167B"/>
    <w:rsid w:val="035ABFD8"/>
    <w:rsid w:val="037E34DD"/>
    <w:rsid w:val="039B47E0"/>
    <w:rsid w:val="04290D2D"/>
    <w:rsid w:val="04913ADE"/>
    <w:rsid w:val="04995832"/>
    <w:rsid w:val="04B4DBC8"/>
    <w:rsid w:val="05390A04"/>
    <w:rsid w:val="058CBD22"/>
    <w:rsid w:val="05D741FA"/>
    <w:rsid w:val="063ECD89"/>
    <w:rsid w:val="06BDDCC0"/>
    <w:rsid w:val="0748AACA"/>
    <w:rsid w:val="076A758B"/>
    <w:rsid w:val="0778EE13"/>
    <w:rsid w:val="0786B1D0"/>
    <w:rsid w:val="07BAD031"/>
    <w:rsid w:val="083216DF"/>
    <w:rsid w:val="08620001"/>
    <w:rsid w:val="0870AAC6"/>
    <w:rsid w:val="08B472C5"/>
    <w:rsid w:val="0953C5C1"/>
    <w:rsid w:val="0A659B00"/>
    <w:rsid w:val="0AF0AA2A"/>
    <w:rsid w:val="0AF270F3"/>
    <w:rsid w:val="0B583C71"/>
    <w:rsid w:val="0B77CE74"/>
    <w:rsid w:val="0BA42E5C"/>
    <w:rsid w:val="0BE9FBB5"/>
    <w:rsid w:val="0BF68994"/>
    <w:rsid w:val="0C0C0393"/>
    <w:rsid w:val="0C8296FF"/>
    <w:rsid w:val="0D5C7CBB"/>
    <w:rsid w:val="0D6EF6A3"/>
    <w:rsid w:val="0D9AF47B"/>
    <w:rsid w:val="0DBDD428"/>
    <w:rsid w:val="0DEBFB35"/>
    <w:rsid w:val="0EAF11FD"/>
    <w:rsid w:val="0ED5B866"/>
    <w:rsid w:val="0EDD4714"/>
    <w:rsid w:val="1017B584"/>
    <w:rsid w:val="1019498F"/>
    <w:rsid w:val="102EE90E"/>
    <w:rsid w:val="11546527"/>
    <w:rsid w:val="11E4A316"/>
    <w:rsid w:val="13636851"/>
    <w:rsid w:val="1394DC75"/>
    <w:rsid w:val="13C71CC1"/>
    <w:rsid w:val="13CEB400"/>
    <w:rsid w:val="1406CA59"/>
    <w:rsid w:val="1410F237"/>
    <w:rsid w:val="14223627"/>
    <w:rsid w:val="14DFA94D"/>
    <w:rsid w:val="1599BD7C"/>
    <w:rsid w:val="15B558E9"/>
    <w:rsid w:val="15BA160C"/>
    <w:rsid w:val="15E1A4EA"/>
    <w:rsid w:val="1625CA9A"/>
    <w:rsid w:val="162C825E"/>
    <w:rsid w:val="16F0F9F2"/>
    <w:rsid w:val="16FA4CFC"/>
    <w:rsid w:val="17B81C0A"/>
    <w:rsid w:val="182878AD"/>
    <w:rsid w:val="185FFD52"/>
    <w:rsid w:val="188C5C5B"/>
    <w:rsid w:val="18FDEAF3"/>
    <w:rsid w:val="19028C7B"/>
    <w:rsid w:val="1926E57F"/>
    <w:rsid w:val="1944CFC1"/>
    <w:rsid w:val="19E46BFB"/>
    <w:rsid w:val="1A7A454E"/>
    <w:rsid w:val="1A885581"/>
    <w:rsid w:val="1ABD15E6"/>
    <w:rsid w:val="1B87F35A"/>
    <w:rsid w:val="1BF00CB6"/>
    <w:rsid w:val="1C58E647"/>
    <w:rsid w:val="1C6494CE"/>
    <w:rsid w:val="1D336679"/>
    <w:rsid w:val="1D8024EA"/>
    <w:rsid w:val="1D9C3617"/>
    <w:rsid w:val="1D9FDED3"/>
    <w:rsid w:val="1DFE1822"/>
    <w:rsid w:val="1DFFAA7A"/>
    <w:rsid w:val="1E1ABA7F"/>
    <w:rsid w:val="1E33288D"/>
    <w:rsid w:val="1E704601"/>
    <w:rsid w:val="1EC5823D"/>
    <w:rsid w:val="1F0BA9E3"/>
    <w:rsid w:val="1F6C482C"/>
    <w:rsid w:val="1F9327FB"/>
    <w:rsid w:val="1FF4A55C"/>
    <w:rsid w:val="20152614"/>
    <w:rsid w:val="20168CD1"/>
    <w:rsid w:val="20269096"/>
    <w:rsid w:val="214B6702"/>
    <w:rsid w:val="21624727"/>
    <w:rsid w:val="217C3AD4"/>
    <w:rsid w:val="21A24D34"/>
    <w:rsid w:val="21E04B70"/>
    <w:rsid w:val="21E1DC7C"/>
    <w:rsid w:val="21EBCE83"/>
    <w:rsid w:val="21FB655A"/>
    <w:rsid w:val="221E5276"/>
    <w:rsid w:val="22550DB4"/>
    <w:rsid w:val="2267E784"/>
    <w:rsid w:val="22A92078"/>
    <w:rsid w:val="22B8FDC9"/>
    <w:rsid w:val="23AAF30E"/>
    <w:rsid w:val="24701110"/>
    <w:rsid w:val="247426B6"/>
    <w:rsid w:val="24B0C977"/>
    <w:rsid w:val="24BE0BF9"/>
    <w:rsid w:val="24C9B825"/>
    <w:rsid w:val="24FD4C31"/>
    <w:rsid w:val="2532F346"/>
    <w:rsid w:val="2555ED1D"/>
    <w:rsid w:val="2583D837"/>
    <w:rsid w:val="25A08B6D"/>
    <w:rsid w:val="25B89C02"/>
    <w:rsid w:val="25BAC222"/>
    <w:rsid w:val="265D7620"/>
    <w:rsid w:val="268D67FB"/>
    <w:rsid w:val="26B8931E"/>
    <w:rsid w:val="27436101"/>
    <w:rsid w:val="2747782F"/>
    <w:rsid w:val="27654C7A"/>
    <w:rsid w:val="27699F61"/>
    <w:rsid w:val="2777E839"/>
    <w:rsid w:val="27C3C29E"/>
    <w:rsid w:val="27DE867A"/>
    <w:rsid w:val="27E3E85D"/>
    <w:rsid w:val="2820122A"/>
    <w:rsid w:val="28452BB6"/>
    <w:rsid w:val="28ABF3FC"/>
    <w:rsid w:val="28EABEF6"/>
    <w:rsid w:val="2916339D"/>
    <w:rsid w:val="29344AB7"/>
    <w:rsid w:val="2971AD4F"/>
    <w:rsid w:val="29DF8303"/>
    <w:rsid w:val="2A00A7D0"/>
    <w:rsid w:val="2A0654D7"/>
    <w:rsid w:val="2A1B8217"/>
    <w:rsid w:val="2A27BB5B"/>
    <w:rsid w:val="2A7FEE56"/>
    <w:rsid w:val="2A81C1C1"/>
    <w:rsid w:val="2AB5B2A8"/>
    <w:rsid w:val="2AD6D1DB"/>
    <w:rsid w:val="2B3ED782"/>
    <w:rsid w:val="2B7EB546"/>
    <w:rsid w:val="2B94EBD9"/>
    <w:rsid w:val="2BF460CB"/>
    <w:rsid w:val="2C706AB3"/>
    <w:rsid w:val="2C8A0A3F"/>
    <w:rsid w:val="2CAA9EEB"/>
    <w:rsid w:val="2CE950AF"/>
    <w:rsid w:val="2CF81F31"/>
    <w:rsid w:val="2D8D65D1"/>
    <w:rsid w:val="2DA36D57"/>
    <w:rsid w:val="2DB8590A"/>
    <w:rsid w:val="2DD55A3F"/>
    <w:rsid w:val="2E06AF55"/>
    <w:rsid w:val="2E8E6B7F"/>
    <w:rsid w:val="2ED0C58E"/>
    <w:rsid w:val="2EED5026"/>
    <w:rsid w:val="2F210F36"/>
    <w:rsid w:val="2F293632"/>
    <w:rsid w:val="2FC3A3BD"/>
    <w:rsid w:val="30625298"/>
    <w:rsid w:val="30D127B1"/>
    <w:rsid w:val="310B39E7"/>
    <w:rsid w:val="311081A7"/>
    <w:rsid w:val="313B0300"/>
    <w:rsid w:val="316079BD"/>
    <w:rsid w:val="31D1DA6C"/>
    <w:rsid w:val="3273969F"/>
    <w:rsid w:val="327F35BA"/>
    <w:rsid w:val="328BCA2D"/>
    <w:rsid w:val="32DB2CFD"/>
    <w:rsid w:val="3335B3D1"/>
    <w:rsid w:val="335D68BF"/>
    <w:rsid w:val="33626A7C"/>
    <w:rsid w:val="33BF7302"/>
    <w:rsid w:val="340C5288"/>
    <w:rsid w:val="3439D75E"/>
    <w:rsid w:val="343B6FEB"/>
    <w:rsid w:val="3496E356"/>
    <w:rsid w:val="355F0315"/>
    <w:rsid w:val="369C3EF0"/>
    <w:rsid w:val="37A92A40"/>
    <w:rsid w:val="380DFEB6"/>
    <w:rsid w:val="3847044E"/>
    <w:rsid w:val="38998F41"/>
    <w:rsid w:val="38C1AFAF"/>
    <w:rsid w:val="391666A0"/>
    <w:rsid w:val="39330E9A"/>
    <w:rsid w:val="39C30982"/>
    <w:rsid w:val="3A73368A"/>
    <w:rsid w:val="3AFEA9E7"/>
    <w:rsid w:val="3B2E0610"/>
    <w:rsid w:val="3B53C62A"/>
    <w:rsid w:val="3B54F5EF"/>
    <w:rsid w:val="3B5613D7"/>
    <w:rsid w:val="3B81093C"/>
    <w:rsid w:val="3BA7F3C2"/>
    <w:rsid w:val="3BFFFE85"/>
    <w:rsid w:val="3C85536E"/>
    <w:rsid w:val="3CB416A5"/>
    <w:rsid w:val="3CB5F31C"/>
    <w:rsid w:val="3CBC7407"/>
    <w:rsid w:val="3E5E295F"/>
    <w:rsid w:val="3E967AA5"/>
    <w:rsid w:val="3F34698F"/>
    <w:rsid w:val="3F56BBF1"/>
    <w:rsid w:val="3F994E70"/>
    <w:rsid w:val="3FE82CA1"/>
    <w:rsid w:val="40110A80"/>
    <w:rsid w:val="402CD61A"/>
    <w:rsid w:val="4044B4CD"/>
    <w:rsid w:val="4091BD52"/>
    <w:rsid w:val="40DAB19A"/>
    <w:rsid w:val="417BC66C"/>
    <w:rsid w:val="41BBE471"/>
    <w:rsid w:val="42014007"/>
    <w:rsid w:val="4225BFBE"/>
    <w:rsid w:val="42395897"/>
    <w:rsid w:val="425E3D59"/>
    <w:rsid w:val="429ACB2A"/>
    <w:rsid w:val="433D4855"/>
    <w:rsid w:val="4356F839"/>
    <w:rsid w:val="435E4228"/>
    <w:rsid w:val="43BB3F27"/>
    <w:rsid w:val="43D978E9"/>
    <w:rsid w:val="44092F85"/>
    <w:rsid w:val="44B6951C"/>
    <w:rsid w:val="44ED65B5"/>
    <w:rsid w:val="4505E2A4"/>
    <w:rsid w:val="4525E9B0"/>
    <w:rsid w:val="455B2D94"/>
    <w:rsid w:val="45801458"/>
    <w:rsid w:val="45C7D771"/>
    <w:rsid w:val="46810F1A"/>
    <w:rsid w:val="46935580"/>
    <w:rsid w:val="46B7C817"/>
    <w:rsid w:val="474B02D7"/>
    <w:rsid w:val="47719AD3"/>
    <w:rsid w:val="4789FF87"/>
    <w:rsid w:val="4849C0DA"/>
    <w:rsid w:val="485F1CD8"/>
    <w:rsid w:val="4870818B"/>
    <w:rsid w:val="488BB98C"/>
    <w:rsid w:val="4898C150"/>
    <w:rsid w:val="48A7A415"/>
    <w:rsid w:val="495B2DAD"/>
    <w:rsid w:val="49996486"/>
    <w:rsid w:val="49B1653E"/>
    <w:rsid w:val="49EBCA11"/>
    <w:rsid w:val="4A332E0B"/>
    <w:rsid w:val="4A44E6EE"/>
    <w:rsid w:val="4A5C270C"/>
    <w:rsid w:val="4AEFB7DF"/>
    <w:rsid w:val="4B138175"/>
    <w:rsid w:val="4BA4F464"/>
    <w:rsid w:val="4BE0B74F"/>
    <w:rsid w:val="4C031F5F"/>
    <w:rsid w:val="4C86F836"/>
    <w:rsid w:val="4CAF52C6"/>
    <w:rsid w:val="4CDC8611"/>
    <w:rsid w:val="4CF2BAB1"/>
    <w:rsid w:val="4D464D0C"/>
    <w:rsid w:val="4DAB9ADE"/>
    <w:rsid w:val="4DAC6824"/>
    <w:rsid w:val="4DD352AA"/>
    <w:rsid w:val="4DF89ED1"/>
    <w:rsid w:val="4E1615B4"/>
    <w:rsid w:val="4E22C897"/>
    <w:rsid w:val="4E2C0CCE"/>
    <w:rsid w:val="4F1C1017"/>
    <w:rsid w:val="4F471603"/>
    <w:rsid w:val="4F4E6259"/>
    <w:rsid w:val="4F921D46"/>
    <w:rsid w:val="4FA62546"/>
    <w:rsid w:val="50D896C9"/>
    <w:rsid w:val="50DA285D"/>
    <w:rsid w:val="50EF7D75"/>
    <w:rsid w:val="5119F6E0"/>
    <w:rsid w:val="5169FCA2"/>
    <w:rsid w:val="524F6E1E"/>
    <w:rsid w:val="52702DB1"/>
    <w:rsid w:val="52873AA1"/>
    <w:rsid w:val="52AA2264"/>
    <w:rsid w:val="537F1B13"/>
    <w:rsid w:val="53840338"/>
    <w:rsid w:val="5398FA86"/>
    <w:rsid w:val="54230B02"/>
    <w:rsid w:val="545F3A13"/>
    <w:rsid w:val="54920A1B"/>
    <w:rsid w:val="54AB2F52"/>
    <w:rsid w:val="54D76171"/>
    <w:rsid w:val="5509A1AF"/>
    <w:rsid w:val="551AEB74"/>
    <w:rsid w:val="55552146"/>
    <w:rsid w:val="55ADAC67"/>
    <w:rsid w:val="55F35F97"/>
    <w:rsid w:val="567B5C88"/>
    <w:rsid w:val="569A032D"/>
    <w:rsid w:val="56D09B48"/>
    <w:rsid w:val="56D81A13"/>
    <w:rsid w:val="5714EA8C"/>
    <w:rsid w:val="573C03F4"/>
    <w:rsid w:val="5772D52C"/>
    <w:rsid w:val="5774808D"/>
    <w:rsid w:val="57CD3334"/>
    <w:rsid w:val="580038B4"/>
    <w:rsid w:val="5871AEE7"/>
    <w:rsid w:val="59CA03B1"/>
    <w:rsid w:val="59FDE16C"/>
    <w:rsid w:val="5A2E2FA4"/>
    <w:rsid w:val="5BAC374E"/>
    <w:rsid w:val="5BF1EAF4"/>
    <w:rsid w:val="5CE55048"/>
    <w:rsid w:val="5CF01632"/>
    <w:rsid w:val="5DB0F606"/>
    <w:rsid w:val="5DE7F06E"/>
    <w:rsid w:val="5E0540D9"/>
    <w:rsid w:val="5E959016"/>
    <w:rsid w:val="5E9BCE48"/>
    <w:rsid w:val="5EA15E49"/>
    <w:rsid w:val="5EAA324F"/>
    <w:rsid w:val="5EAEFA0A"/>
    <w:rsid w:val="5EC7E41F"/>
    <w:rsid w:val="5EF2F4DA"/>
    <w:rsid w:val="5F1A5485"/>
    <w:rsid w:val="5F4502DF"/>
    <w:rsid w:val="5FBE72B2"/>
    <w:rsid w:val="5FCFF765"/>
    <w:rsid w:val="5FDCAA48"/>
    <w:rsid w:val="5FFCAB0B"/>
    <w:rsid w:val="604AC089"/>
    <w:rsid w:val="605EE438"/>
    <w:rsid w:val="6084CB00"/>
    <w:rsid w:val="612FD116"/>
    <w:rsid w:val="61444442"/>
    <w:rsid w:val="61A105F8"/>
    <w:rsid w:val="61BAD482"/>
    <w:rsid w:val="61CE8F3F"/>
    <w:rsid w:val="61E76BBA"/>
    <w:rsid w:val="61FB91EB"/>
    <w:rsid w:val="6210FAE5"/>
    <w:rsid w:val="622C5D5D"/>
    <w:rsid w:val="624435E7"/>
    <w:rsid w:val="62E014A3"/>
    <w:rsid w:val="62E6C7C4"/>
    <w:rsid w:val="630E1EBF"/>
    <w:rsid w:val="632455BE"/>
    <w:rsid w:val="636455B2"/>
    <w:rsid w:val="637BE1C7"/>
    <w:rsid w:val="63B81D25"/>
    <w:rsid w:val="63C6332C"/>
    <w:rsid w:val="64190583"/>
    <w:rsid w:val="641C318D"/>
    <w:rsid w:val="641E43A6"/>
    <w:rsid w:val="646EABF0"/>
    <w:rsid w:val="6591CDAB"/>
    <w:rsid w:val="659A83A2"/>
    <w:rsid w:val="659BF0D8"/>
    <w:rsid w:val="65ED7818"/>
    <w:rsid w:val="66023AF5"/>
    <w:rsid w:val="660965F6"/>
    <w:rsid w:val="6611FE81"/>
    <w:rsid w:val="662996A7"/>
    <w:rsid w:val="667CD081"/>
    <w:rsid w:val="66AB622D"/>
    <w:rsid w:val="66FDD3EE"/>
    <w:rsid w:val="67047119"/>
    <w:rsid w:val="67181E59"/>
    <w:rsid w:val="6737525B"/>
    <w:rsid w:val="6746F36C"/>
    <w:rsid w:val="67AD12CE"/>
    <w:rsid w:val="67CD88AD"/>
    <w:rsid w:val="680D1EC3"/>
    <w:rsid w:val="6818A0E2"/>
    <w:rsid w:val="6879BB2C"/>
    <w:rsid w:val="6880AEC3"/>
    <w:rsid w:val="689581BE"/>
    <w:rsid w:val="68B1C82E"/>
    <w:rsid w:val="68B95613"/>
    <w:rsid w:val="68C3B608"/>
    <w:rsid w:val="69084C24"/>
    <w:rsid w:val="691D3939"/>
    <w:rsid w:val="6922E48F"/>
    <w:rsid w:val="6963D691"/>
    <w:rsid w:val="699FFD89"/>
    <w:rsid w:val="69AF1ADC"/>
    <w:rsid w:val="69E73A85"/>
    <w:rsid w:val="6A14CB61"/>
    <w:rsid w:val="6A1A995B"/>
    <w:rsid w:val="6A25CB12"/>
    <w:rsid w:val="6A63A612"/>
    <w:rsid w:val="6B3B48DA"/>
    <w:rsid w:val="6B6F4AF1"/>
    <w:rsid w:val="6B72D008"/>
    <w:rsid w:val="6C049CF7"/>
    <w:rsid w:val="6C052D69"/>
    <w:rsid w:val="6C07F030"/>
    <w:rsid w:val="6C3D02D1"/>
    <w:rsid w:val="6C48337F"/>
    <w:rsid w:val="6C72C164"/>
    <w:rsid w:val="6CB08FDB"/>
    <w:rsid w:val="6CB5212A"/>
    <w:rsid w:val="6CCA81C6"/>
    <w:rsid w:val="6D223FDE"/>
    <w:rsid w:val="6D2A7405"/>
    <w:rsid w:val="6D6B04DB"/>
    <w:rsid w:val="6D8D9A4D"/>
    <w:rsid w:val="6DCD48C3"/>
    <w:rsid w:val="6DD90A1F"/>
    <w:rsid w:val="6E4ADBC8"/>
    <w:rsid w:val="6EEFF047"/>
    <w:rsid w:val="6F29AAC1"/>
    <w:rsid w:val="6F47257D"/>
    <w:rsid w:val="6F51BEAE"/>
    <w:rsid w:val="6F9A2D99"/>
    <w:rsid w:val="6FB52B52"/>
    <w:rsid w:val="706B6913"/>
    <w:rsid w:val="70C0CEB8"/>
    <w:rsid w:val="70D8DACD"/>
    <w:rsid w:val="70FAAB64"/>
    <w:rsid w:val="71421574"/>
    <w:rsid w:val="714EEC53"/>
    <w:rsid w:val="7182C774"/>
    <w:rsid w:val="71BE5A03"/>
    <w:rsid w:val="72470FFC"/>
    <w:rsid w:val="726C80AE"/>
    <w:rsid w:val="72756F3F"/>
    <w:rsid w:val="72B96A0F"/>
    <w:rsid w:val="734C3CA4"/>
    <w:rsid w:val="73CEB16D"/>
    <w:rsid w:val="73FFCB3D"/>
    <w:rsid w:val="758DAE2A"/>
    <w:rsid w:val="765FB98C"/>
    <w:rsid w:val="767A0B05"/>
    <w:rsid w:val="769C782C"/>
    <w:rsid w:val="76BD93ED"/>
    <w:rsid w:val="772866D8"/>
    <w:rsid w:val="7729B618"/>
    <w:rsid w:val="775707A0"/>
    <w:rsid w:val="776D0429"/>
    <w:rsid w:val="78CE6EBC"/>
    <w:rsid w:val="78D1ECED"/>
    <w:rsid w:val="78D31712"/>
    <w:rsid w:val="7910DBC2"/>
    <w:rsid w:val="791FAADC"/>
    <w:rsid w:val="7929B24A"/>
    <w:rsid w:val="7936000E"/>
    <w:rsid w:val="7A06CE0B"/>
    <w:rsid w:val="7A456FF9"/>
    <w:rsid w:val="7A6D74E0"/>
    <w:rsid w:val="7A97C3AB"/>
    <w:rsid w:val="7C197278"/>
    <w:rsid w:val="7C637D0C"/>
    <w:rsid w:val="7C687256"/>
    <w:rsid w:val="7C6F6B3C"/>
    <w:rsid w:val="7C79AD2D"/>
    <w:rsid w:val="7D10EABC"/>
    <w:rsid w:val="7D45DB30"/>
    <w:rsid w:val="7D5AB9C7"/>
    <w:rsid w:val="7DABEBB0"/>
    <w:rsid w:val="7E5E48F5"/>
    <w:rsid w:val="7E8689A7"/>
    <w:rsid w:val="7E87DCF7"/>
    <w:rsid w:val="7F47B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71728694-6595-4253-8E87-D1C2C162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4"/>
      </w:numPr>
      <w:spacing w:before="240" w:after="60"/>
      <w:outlineLvl w:val="5"/>
    </w:pPr>
    <w:rPr>
      <w:rFonts w:ascii="Calibri" w:hAnsi="Calibri"/>
      <w:b/>
      <w:bCs/>
      <w:szCs w:val="22"/>
    </w:rPr>
  </w:style>
  <w:style w:type="paragraph" w:styleId="Heading7">
    <w:name w:val="heading 7"/>
    <w:basedOn w:val="Normal"/>
    <w:next w:val="Normal"/>
    <w:pPr>
      <w:numPr>
        <w:ilvl w:val="6"/>
        <w:numId w:val="4"/>
      </w:numPr>
      <w:spacing w:before="240" w:after="60"/>
      <w:outlineLvl w:val="6"/>
    </w:pPr>
    <w:rPr>
      <w:rFonts w:ascii="Calibri" w:hAnsi="Calibri"/>
    </w:rPr>
  </w:style>
  <w:style w:type="paragraph" w:styleId="Heading8">
    <w:name w:val="heading 8"/>
    <w:basedOn w:val="Normal"/>
    <w:next w:val="Normal"/>
    <w:pPr>
      <w:numPr>
        <w:ilvl w:val="7"/>
        <w:numId w:val="4"/>
      </w:numPr>
      <w:spacing w:before="240" w:after="60"/>
      <w:outlineLvl w:val="7"/>
    </w:pPr>
    <w:rPr>
      <w:rFonts w:ascii="Calibri" w:hAnsi="Calibri"/>
      <w:i/>
      <w:iCs/>
    </w:rPr>
  </w:style>
  <w:style w:type="paragraph" w:styleId="Heading9">
    <w:name w:val="heading 9"/>
    <w:basedOn w:val="Normal"/>
    <w:next w:val="Normal"/>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4"/>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contextualSpacing/>
    </w:pPr>
  </w:style>
  <w:style w:type="paragraph" w:styleId="ListParagraph">
    <w:name w:val="List Paragraph"/>
    <w:basedOn w:val="Normal"/>
    <w:pPr>
      <w:numPr>
        <w:numId w:val="11"/>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contextualSpacing/>
    </w:pPr>
  </w:style>
  <w:style w:type="paragraph" w:customStyle="1" w:styleId="DfESOutNumbered">
    <w:name w:val="DfESOutNumbered"/>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4"/>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5"/>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 w:type="numbering" w:customStyle="1" w:styleId="LFO34">
    <w:name w:val="LFO34"/>
    <w:basedOn w:val="NoList"/>
    <w:pPr>
      <w:numPr>
        <w:numId w:val="14"/>
      </w:numPr>
    </w:pPr>
  </w:style>
  <w:style w:type="numbering" w:customStyle="1" w:styleId="LFO36">
    <w:name w:val="LFO36"/>
    <w:basedOn w:val="NoList"/>
    <w:pPr>
      <w:numPr>
        <w:numId w:val="15"/>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ools/assessing-and-monitoring-pupil-progress/testing/standardised-tests/" TargetMode="External"/><Relationship Id="rId13" Type="http://schemas.openxmlformats.org/officeDocument/2006/relationships/hyperlink" Target="https://web.seesaw.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ducationendowmentfoundation.org.uk/public/files/Publications/SEL/EEF_Social_and_Emotional_Learning.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guidance-for-teachers/life-skills-enrichmen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educationendowmentfoundation.org.uk/evidence-summaries/teaching-learning-toolkit/small-group-tui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one-to-one-tuition" TargetMode="External"/><Relationship Id="rId14" Type="http://schemas.openxmlformats.org/officeDocument/2006/relationships/hyperlink" Target="https://tapestry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3167</Words>
  <Characters>18055</Characters>
  <Application>Microsoft Office Word</Application>
  <DocSecurity>0</DocSecurity>
  <Lines>150</Lines>
  <Paragraphs>42</Paragraphs>
  <ScaleCrop>false</ScaleCrop>
  <Company>Melbourne Primary School</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Mrs K Foxton (Melbourne)</cp:lastModifiedBy>
  <cp:revision>2</cp:revision>
  <cp:lastPrinted>2014-09-17T13:26:00Z</cp:lastPrinted>
  <dcterms:created xsi:type="dcterms:W3CDTF">2022-01-11T15:02:00Z</dcterms:created>
  <dcterms:modified xsi:type="dcterms:W3CDTF">2022-01-11T15:02:00Z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